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2100"/>
        <w:gridCol w:w="1835"/>
        <w:gridCol w:w="1944"/>
        <w:gridCol w:w="2041"/>
      </w:tblGrid>
      <w:tr w:rsidR="00AE2664" w:rsidTr="004D6298">
        <w:tc>
          <w:tcPr>
            <w:tcW w:w="1651" w:type="dxa"/>
            <w:vAlign w:val="center"/>
          </w:tcPr>
          <w:p w:rsidR="00AE2664" w:rsidRDefault="00AE2664" w:rsidP="004D629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1997BD" wp14:editId="3DDF0BB2">
                  <wp:extent cx="929590" cy="619760"/>
                  <wp:effectExtent l="0" t="0" r="444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ag_of_Europe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205" cy="63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:rsidR="00AE2664" w:rsidRDefault="00AE2664" w:rsidP="004D6298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b/>
                <w:bCs/>
                <w:noProof/>
                <w:lang w:eastAsia="ru-RU"/>
              </w:rPr>
              <w:drawing>
                <wp:inline distT="0" distB="0" distL="0" distR="0" wp14:anchorId="30D083EE" wp14:editId="4A621A40">
                  <wp:extent cx="1225550" cy="551936"/>
                  <wp:effectExtent l="0" t="0" r="0" b="635"/>
                  <wp:docPr id="2" name="Рисунок 2" descr="IncoNet_-EaP_logo_RGB_for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oNet_-EaP_logo_RGB_for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02" cy="55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vAlign w:val="center"/>
          </w:tcPr>
          <w:p w:rsidR="00AE2664" w:rsidRDefault="00AE2664" w:rsidP="004D629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95EC75" wp14:editId="029D0ADE">
                  <wp:extent cx="1053394" cy="406400"/>
                  <wp:effectExtent l="0" t="0" r="0" b="0"/>
                  <wp:docPr id="3" name="Рисунок 3" descr="Описание: гк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к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06" cy="40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AE2664" w:rsidRDefault="00AE2664" w:rsidP="004D629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B68944" wp14:editId="3EBCCC66">
                  <wp:extent cx="1117600" cy="636425"/>
                  <wp:effectExtent l="0" t="0" r="6350" b="0"/>
                  <wp:docPr id="4" name="Рисунок 4" descr="D:\Meerovskaya\Documents\INCONET EaP\WP4\Task 4.3 Promotion of H2020\logo_N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erovskaya\Documents\INCONET EaP\WP4\Task 4.3 Promotion of H2020\logo_N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535" cy="63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AE2664" w:rsidRDefault="00AE2664" w:rsidP="004D629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FA359A" wp14:editId="78E738E6">
                  <wp:extent cx="1187450" cy="253578"/>
                  <wp:effectExtent l="0" t="0" r="0" b="0"/>
                  <wp:docPr id="5" name="Рисунок 5" descr="D:\Meerovskaya\Documents\БелИСА\Logo 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Meerovskaya\Documents\БелИСА\Logo 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18" cy="25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664" w:rsidRPr="004327B1" w:rsidRDefault="00AE2664" w:rsidP="00AE2664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28"/>
          <w:szCs w:val="28"/>
        </w:rPr>
      </w:pPr>
      <w:r>
        <w:rPr>
          <w:rFonts w:ascii="Sylfaen" w:eastAsia="Simsun (Founder Extended)" w:hAnsi="Sylfaen" w:cs="Sylfaen"/>
          <w:b/>
          <w:bCs/>
          <w:sz w:val="28"/>
          <w:szCs w:val="28"/>
        </w:rPr>
        <w:t>Рамочная программа Европейского союза по науке и инновациям</w:t>
      </w:r>
    </w:p>
    <w:p w:rsidR="00AE2664" w:rsidRDefault="00AE2664" w:rsidP="007F7DEF">
      <w:pPr>
        <w:spacing w:after="0" w:line="240" w:lineRule="auto"/>
        <w:contextualSpacing/>
        <w:jc w:val="center"/>
        <w:rPr>
          <w:rFonts w:ascii="Sylfaen" w:eastAsia="Simsun (Founder Extended)" w:hAnsi="Sylfaen" w:cs="Sylfaen"/>
          <w:b/>
          <w:bCs/>
          <w:sz w:val="40"/>
          <w:szCs w:val="40"/>
          <w:lang w:val="en-US"/>
        </w:rPr>
      </w:pPr>
      <w:r>
        <w:rPr>
          <w:rFonts w:ascii="Sylfaen" w:eastAsia="Simsun (Founder Extended)" w:hAnsi="Sylfaen" w:cs="Sylfaen"/>
          <w:b/>
          <w:bCs/>
          <w:sz w:val="40"/>
          <w:szCs w:val="40"/>
        </w:rPr>
        <w:t>ГОРИЗОНТ</w:t>
      </w:r>
      <w:r w:rsidRPr="00A15A62">
        <w:rPr>
          <w:rFonts w:ascii="Sylfaen" w:eastAsia="Simsun (Founder Extended)" w:hAnsi="Sylfaen" w:cs="Sylfaen"/>
          <w:b/>
          <w:bCs/>
          <w:sz w:val="40"/>
          <w:szCs w:val="40"/>
        </w:rPr>
        <w:t xml:space="preserve"> 2020</w:t>
      </w:r>
    </w:p>
    <w:p w:rsidR="00AE2664" w:rsidRPr="007F7DEF" w:rsidRDefault="00AE2664" w:rsidP="007F7DEF">
      <w:pPr>
        <w:spacing w:after="0" w:line="240" w:lineRule="auto"/>
        <w:contextualSpacing/>
        <w:jc w:val="center"/>
        <w:rPr>
          <w:rFonts w:ascii="Sylfaen" w:eastAsia="Simsun (Founder Extended)" w:hAnsi="Sylfaen" w:cs="Sylfaen"/>
          <w:b/>
          <w:bCs/>
          <w:sz w:val="16"/>
          <w:szCs w:val="16"/>
        </w:rPr>
      </w:pPr>
    </w:p>
    <w:p w:rsidR="00AE2664" w:rsidRPr="00AE2664" w:rsidRDefault="002517CA" w:rsidP="007F7DEF">
      <w:pPr>
        <w:spacing w:after="0" w:line="240" w:lineRule="auto"/>
        <w:contextualSpacing/>
        <w:jc w:val="center"/>
        <w:rPr>
          <w:rFonts w:ascii="Sylfaen" w:eastAsia="Simsun (Founder Extended)" w:hAnsi="Sylfaen" w:cs="Sylfaen"/>
          <w:b/>
          <w:bCs/>
          <w:sz w:val="28"/>
          <w:szCs w:val="28"/>
        </w:rPr>
      </w:pPr>
      <w:r>
        <w:rPr>
          <w:rFonts w:ascii="Sylfaen" w:eastAsia="Simsun (Founder Extended)" w:hAnsi="Sylfaen" w:cs="Sylfaen"/>
          <w:b/>
          <w:bCs/>
          <w:sz w:val="28"/>
          <w:szCs w:val="28"/>
        </w:rPr>
        <w:t>Основные факты</w:t>
      </w:r>
    </w:p>
    <w:p w:rsidR="00E07BBC" w:rsidRPr="007A19B7" w:rsidRDefault="00E07BBC" w:rsidP="007F7DEF">
      <w:pPr>
        <w:contextualSpacing/>
        <w:rPr>
          <w:sz w:val="16"/>
          <w:szCs w:val="16"/>
        </w:rPr>
      </w:pPr>
    </w:p>
    <w:p w:rsidR="00AE2664" w:rsidRPr="00AE2664" w:rsidRDefault="00AE2664" w:rsidP="007F7DEF">
      <w:pPr>
        <w:spacing w:after="0" w:line="240" w:lineRule="exact"/>
        <w:ind w:firstLine="708"/>
        <w:contextualSpacing/>
        <w:jc w:val="both"/>
        <w:rPr>
          <w:rFonts w:ascii="Sylfaen" w:eastAsia="Times New Roman" w:hAnsi="Sylfaen" w:cs="Tahoma"/>
          <w:sz w:val="20"/>
          <w:szCs w:val="20"/>
          <w:lang w:eastAsia="ru-RU"/>
        </w:rPr>
      </w:pPr>
      <w:r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Рамочная программа Европейского Союза 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по науке и инновациям </w:t>
      </w:r>
      <w:r w:rsidRPr="00AE2664">
        <w:rPr>
          <w:rFonts w:ascii="Sylfaen" w:eastAsia="Times New Roman" w:hAnsi="Sylfaen" w:cs="Tahoma"/>
          <w:sz w:val="20"/>
          <w:szCs w:val="20"/>
          <w:lang w:eastAsia="ru-RU"/>
        </w:rPr>
        <w:t>на 20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14</w:t>
      </w:r>
      <w:r w:rsidRPr="00AE2664">
        <w:rPr>
          <w:rFonts w:ascii="Sylfaen" w:eastAsia="Times New Roman" w:hAnsi="Sylfaen" w:cs="Tahoma"/>
          <w:sz w:val="20"/>
          <w:szCs w:val="20"/>
          <w:lang w:eastAsia="ru-RU"/>
        </w:rPr>
        <w:t>–20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20 годы </w:t>
      </w:r>
      <w:r w:rsidRPr="00AE2664">
        <w:rPr>
          <w:rFonts w:ascii="Sylfaen" w:eastAsia="Times New Roman" w:hAnsi="Sylfaen" w:cs="Tahoma"/>
          <w:sz w:val="20"/>
          <w:szCs w:val="20"/>
          <w:lang w:eastAsia="ru-RU"/>
        </w:rPr>
        <w:t>(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Программа)</w:t>
      </w:r>
      <w:r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— 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является восьмой по счету программой поддержки наднациональной науки в ЕС, история которых началась в середине 80-х годов прошлого века. В отличие от предыдущих программ, он</w:t>
      </w:r>
      <w:r w:rsidR="007F7DEF">
        <w:rPr>
          <w:rFonts w:ascii="Sylfaen" w:eastAsia="Times New Roman" w:hAnsi="Sylfaen" w:cs="Tahoma"/>
          <w:sz w:val="20"/>
          <w:szCs w:val="20"/>
          <w:lang w:eastAsia="ru-RU"/>
        </w:rPr>
        <w:t>а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поучила собственное имя – Горизонт 2020. Бюджет в 80 </w:t>
      </w:r>
      <w:r w:rsidRPr="00AE2664">
        <w:rPr>
          <w:rFonts w:ascii="Sylfaen" w:eastAsia="Times New Roman" w:hAnsi="Sylfaen" w:cs="Tahoma"/>
          <w:sz w:val="20"/>
          <w:szCs w:val="20"/>
          <w:lang w:eastAsia="ru-RU"/>
        </w:rPr>
        <w:t>млрд. евро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делает ее </w:t>
      </w:r>
      <w:r w:rsidRPr="00AE2664">
        <w:rPr>
          <w:rFonts w:ascii="Sylfaen" w:eastAsia="Times New Roman" w:hAnsi="Sylfaen" w:cs="Tahoma"/>
          <w:sz w:val="20"/>
          <w:szCs w:val="20"/>
          <w:lang w:eastAsia="ru-RU"/>
        </w:rPr>
        <w:t>одн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ой</w:t>
      </w:r>
      <w:r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из крупнейших в мире программ финансирования нау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ки и инноваций</w:t>
      </w:r>
      <w:r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. 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Горизонт 2020 </w:t>
      </w:r>
      <w:r w:rsidRPr="00AE2664">
        <w:rPr>
          <w:rFonts w:ascii="Sylfaen" w:eastAsia="Times New Roman" w:hAnsi="Sylfaen" w:cs="Tahoma"/>
          <w:sz w:val="20"/>
          <w:szCs w:val="20"/>
          <w:lang w:eastAsia="ru-RU"/>
        </w:rPr>
        <w:t>финансиру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е</w:t>
      </w:r>
      <w:r w:rsidRPr="00AE2664">
        <w:rPr>
          <w:rFonts w:ascii="Sylfaen" w:eastAsia="Times New Roman" w:hAnsi="Sylfaen" w:cs="Tahoma"/>
          <w:sz w:val="20"/>
          <w:szCs w:val="20"/>
          <w:lang w:eastAsia="ru-RU"/>
        </w:rPr>
        <w:t>тся из бюджета Евросоюза.</w:t>
      </w:r>
      <w:r w:rsidR="009F2F62"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Программу формирует и администрирует Генеральный директорат по науке и инновациям Европейской комиссии совместно с отраслевыми директоратами (образование и культура, информационные технологии, транспорт, здоровье и др.)</w:t>
      </w:r>
    </w:p>
    <w:p w:rsidR="00AE2664" w:rsidRPr="00D032A4" w:rsidRDefault="009F2F62" w:rsidP="00BA1705">
      <w:pPr>
        <w:spacing w:after="0" w:line="240" w:lineRule="exact"/>
        <w:ind w:firstLine="708"/>
        <w:contextualSpacing/>
        <w:jc w:val="both"/>
        <w:rPr>
          <w:rFonts w:ascii="Sylfaen" w:eastAsia="Times New Roman" w:hAnsi="Sylfaen" w:cs="Tahoma"/>
          <w:sz w:val="20"/>
          <w:szCs w:val="20"/>
          <w:lang w:eastAsia="ru-RU"/>
        </w:rPr>
      </w:pP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Цели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П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рограммы — создать научно-технологическую основу для ускоренного </w:t>
      </w:r>
      <w:r w:rsidR="00AE2664"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и устойчивого 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>экономического развития объединенной Европы, роста ее конкурентоспособности в мире, повысить занятость, вывести ЕС на уровень наиболее развитых в научно-технологическом отношении государств, п</w:t>
      </w:r>
      <w:r w:rsidR="00AE2664"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родолжить формирование 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>едино</w:t>
      </w:r>
      <w:r w:rsidR="00AE2664" w:rsidRPr="00D032A4">
        <w:rPr>
          <w:rFonts w:ascii="Sylfaen" w:eastAsia="Times New Roman" w:hAnsi="Sylfaen" w:cs="Tahoma"/>
          <w:sz w:val="20"/>
          <w:szCs w:val="20"/>
          <w:lang w:eastAsia="ru-RU"/>
        </w:rPr>
        <w:t>го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европейско</w:t>
      </w:r>
      <w:r w:rsidR="00AE2664" w:rsidRPr="00D032A4">
        <w:rPr>
          <w:rFonts w:ascii="Sylfaen" w:eastAsia="Times New Roman" w:hAnsi="Sylfaen" w:cs="Tahoma"/>
          <w:sz w:val="20"/>
          <w:szCs w:val="20"/>
          <w:lang w:eastAsia="ru-RU"/>
        </w:rPr>
        <w:t>го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научно</w:t>
      </w:r>
      <w:r w:rsidR="00AE2664" w:rsidRPr="00D032A4">
        <w:rPr>
          <w:rFonts w:ascii="Sylfaen" w:eastAsia="Times New Roman" w:hAnsi="Sylfaen" w:cs="Tahoma"/>
          <w:sz w:val="20"/>
          <w:szCs w:val="20"/>
          <w:lang w:eastAsia="ru-RU"/>
        </w:rPr>
        <w:t>го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пространств</w:t>
      </w:r>
      <w:r w:rsidR="00AE2664" w:rsidRPr="00D032A4">
        <w:rPr>
          <w:rFonts w:ascii="Sylfaen" w:eastAsia="Times New Roman" w:hAnsi="Sylfaen" w:cs="Tahoma"/>
          <w:sz w:val="20"/>
          <w:szCs w:val="20"/>
          <w:lang w:eastAsia="ru-RU"/>
        </w:rPr>
        <w:t>а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>.</w:t>
      </w:r>
      <w:r w:rsidR="00AE2664"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Эти 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цели</w:t>
      </w:r>
      <w:r w:rsidR="00AE2664"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определяют три 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основных приоритета (они же – три структурных блока) Программы –</w:t>
      </w:r>
    </w:p>
    <w:p w:rsidR="009F2F62" w:rsidRPr="00D032A4" w:rsidRDefault="009F2F62" w:rsidP="00BA1705">
      <w:pPr>
        <w:pStyle w:val="a4"/>
        <w:numPr>
          <w:ilvl w:val="0"/>
          <w:numId w:val="6"/>
        </w:numPr>
        <w:spacing w:after="0" w:line="240" w:lineRule="exact"/>
        <w:rPr>
          <w:rFonts w:ascii="Sylfaen" w:eastAsia="Times New Roman" w:hAnsi="Sylfaen" w:cs="Tahoma"/>
          <w:sz w:val="20"/>
          <w:szCs w:val="20"/>
          <w:lang w:eastAsia="ru-RU"/>
        </w:rPr>
      </w:pP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передовая наука</w:t>
      </w:r>
    </w:p>
    <w:p w:rsidR="009F2F62" w:rsidRPr="00D032A4" w:rsidRDefault="009F2F62" w:rsidP="00BA1705">
      <w:pPr>
        <w:pStyle w:val="a4"/>
        <w:numPr>
          <w:ilvl w:val="0"/>
          <w:numId w:val="6"/>
        </w:numPr>
        <w:spacing w:after="0" w:line="240" w:lineRule="exact"/>
        <w:rPr>
          <w:rFonts w:ascii="Sylfaen" w:eastAsia="Times New Roman" w:hAnsi="Sylfaen" w:cs="Tahoma"/>
          <w:sz w:val="20"/>
          <w:szCs w:val="20"/>
          <w:lang w:eastAsia="ru-RU"/>
        </w:rPr>
      </w:pP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промышленное лидерство</w:t>
      </w:r>
    </w:p>
    <w:p w:rsidR="009F2F62" w:rsidRPr="00D032A4" w:rsidRDefault="009F2F62" w:rsidP="00BA1705">
      <w:pPr>
        <w:pStyle w:val="a4"/>
        <w:numPr>
          <w:ilvl w:val="0"/>
          <w:numId w:val="6"/>
        </w:numPr>
        <w:spacing w:after="0" w:line="240" w:lineRule="exact"/>
        <w:rPr>
          <w:rFonts w:ascii="Sylfaen" w:eastAsia="Times New Roman" w:hAnsi="Sylfaen" w:cs="Tahoma"/>
          <w:sz w:val="20"/>
          <w:szCs w:val="20"/>
          <w:lang w:eastAsia="ru-RU"/>
        </w:rPr>
      </w:pP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решение общественно значимых проблем.</w:t>
      </w:r>
    </w:p>
    <w:p w:rsidR="00152DB6" w:rsidRPr="00D032A4" w:rsidRDefault="009F2F62" w:rsidP="00BA1705">
      <w:pPr>
        <w:spacing w:after="0" w:line="240" w:lineRule="exact"/>
        <w:ind w:firstLine="708"/>
        <w:contextualSpacing/>
        <w:jc w:val="both"/>
        <w:rPr>
          <w:rFonts w:ascii="Sylfaen" w:eastAsia="Times New Roman" w:hAnsi="Sylfaen" w:cs="Tahoma"/>
          <w:sz w:val="20"/>
          <w:szCs w:val="20"/>
          <w:lang w:eastAsia="ru-RU"/>
        </w:rPr>
      </w:pP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Программа 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>открыта всему миру: представители стран, не являющихся членами ЕС, могут участвовать в ее проектах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. </w:t>
      </w:r>
      <w:r w:rsidR="00F52B12"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При этом </w:t>
      </w:r>
      <w:r w:rsidR="00152DB6" w:rsidRPr="00D032A4">
        <w:rPr>
          <w:rFonts w:ascii="Sylfaen" w:eastAsia="Times New Roman" w:hAnsi="Sylfaen" w:cs="Tahoma"/>
          <w:sz w:val="20"/>
          <w:szCs w:val="20"/>
          <w:lang w:eastAsia="ru-RU"/>
        </w:rPr>
        <w:t>в</w:t>
      </w:r>
      <w:r w:rsidR="00152DB6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отличие от стран-членов ЕС и ассоциированных стран</w:t>
      </w:r>
      <w:r w:rsidR="00152DB6"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так называемые «третьи»</w:t>
      </w:r>
      <w:r w:rsidR="00152DB6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152DB6" w:rsidRPr="00D032A4">
        <w:rPr>
          <w:rFonts w:ascii="Sylfaen" w:eastAsia="Times New Roman" w:hAnsi="Sylfaen" w:cs="Tahoma"/>
          <w:sz w:val="20"/>
          <w:szCs w:val="20"/>
          <w:lang w:eastAsia="ru-RU"/>
        </w:rPr>
        <w:t>страны не</w:t>
      </w:r>
      <w:r w:rsidR="00152DB6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участ</w:t>
      </w:r>
      <w:r w:rsidR="00152DB6" w:rsidRPr="00D032A4">
        <w:rPr>
          <w:rFonts w:ascii="Sylfaen" w:eastAsia="Times New Roman" w:hAnsi="Sylfaen" w:cs="Tahoma"/>
          <w:sz w:val="20"/>
          <w:szCs w:val="20"/>
          <w:lang w:eastAsia="ru-RU"/>
        </w:rPr>
        <w:t>вуют</w:t>
      </w:r>
      <w:r w:rsidR="00152DB6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в формировании бюджета </w:t>
      </w:r>
      <w:r w:rsidR="00152DB6" w:rsidRPr="00D032A4">
        <w:rPr>
          <w:rFonts w:ascii="Sylfaen" w:eastAsia="Times New Roman" w:hAnsi="Sylfaen" w:cs="Tahoma"/>
          <w:sz w:val="20"/>
          <w:szCs w:val="20"/>
          <w:lang w:eastAsia="ru-RU"/>
        </w:rPr>
        <w:t>Горизонта 2020</w:t>
      </w:r>
      <w:r w:rsidR="00152DB6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. </w:t>
      </w:r>
    </w:p>
    <w:p w:rsidR="00AE2664" w:rsidRPr="00597252" w:rsidRDefault="00152DB6" w:rsidP="00BA1705">
      <w:pPr>
        <w:spacing w:after="0" w:line="240" w:lineRule="exact"/>
        <w:ind w:firstLine="708"/>
        <w:contextualSpacing/>
        <w:jc w:val="both"/>
        <w:rPr>
          <w:rFonts w:ascii="Sylfaen" w:eastAsia="Times New Roman" w:hAnsi="Sylfaen" w:cs="Tahoma"/>
          <w:sz w:val="20"/>
          <w:szCs w:val="20"/>
          <w:lang w:eastAsia="ru-RU"/>
        </w:rPr>
      </w:pP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Стратеги</w:t>
      </w:r>
      <w:r w:rsidR="00D032A4" w:rsidRPr="00D032A4">
        <w:rPr>
          <w:rFonts w:ascii="Sylfaen" w:eastAsia="Times New Roman" w:hAnsi="Sylfaen" w:cs="Tahoma"/>
          <w:sz w:val="20"/>
          <w:szCs w:val="20"/>
          <w:lang w:eastAsia="ru-RU"/>
        </w:rPr>
        <w:t>я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международного сотрудничества ЕС </w:t>
      </w:r>
      <w:r w:rsidR="00D032A4"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в </w:t>
      </w:r>
      <w:r w:rsidR="00D032A4">
        <w:rPr>
          <w:rFonts w:ascii="Sylfaen" w:eastAsia="Times New Roman" w:hAnsi="Sylfaen" w:cs="Tahoma"/>
          <w:sz w:val="20"/>
          <w:szCs w:val="20"/>
          <w:lang w:eastAsia="ru-RU"/>
        </w:rPr>
        <w:t>сфере науки и инноваций, принятая в 2012 году (под «международным» понимается сотрудничество со странами, не являющимися членами ЕС</w:t>
      </w:r>
      <w:r w:rsidR="00597252">
        <w:rPr>
          <w:rFonts w:ascii="Sylfaen" w:eastAsia="Times New Roman" w:hAnsi="Sylfaen" w:cs="Tahoma"/>
          <w:sz w:val="20"/>
          <w:szCs w:val="20"/>
          <w:lang w:eastAsia="ru-RU"/>
        </w:rPr>
        <w:t>;</w:t>
      </w:r>
      <w:r w:rsid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сотрудничество в рамках ЕС называется «внутриевропейским»), </w:t>
      </w:r>
      <w:hyperlink r:id="rId11" w:history="1">
        <w:r w:rsidR="00597252" w:rsidRPr="001050AD">
          <w:rPr>
            <w:rStyle w:val="a5"/>
            <w:rFonts w:ascii="Sylfaen" w:eastAsia="Times New Roman" w:hAnsi="Sylfaen" w:cs="Tahoma"/>
            <w:sz w:val="20"/>
            <w:szCs w:val="20"/>
            <w:lang w:eastAsia="ru-RU"/>
          </w:rPr>
          <w:t>http://ec.europa.eu/research/iscp/index.cfm?lg=en&amp;pg=strategy</w:t>
        </w:r>
      </w:hyperlink>
      <w:r w:rsidR="007F7DEF">
        <w:rPr>
          <w:rFonts w:ascii="Sylfaen" w:eastAsia="Times New Roman" w:hAnsi="Sylfaen" w:cs="Tahoma"/>
          <w:sz w:val="20"/>
          <w:szCs w:val="20"/>
          <w:lang w:eastAsia="ru-RU"/>
        </w:rPr>
        <w:t>,</w:t>
      </w:r>
      <w:r w:rsid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предусматривает </w:t>
      </w:r>
      <w:r w:rsidR="009F2F62" w:rsidRPr="00D032A4">
        <w:rPr>
          <w:rFonts w:ascii="Sylfaen" w:eastAsia="Times New Roman" w:hAnsi="Sylfaen" w:cs="Tahoma"/>
          <w:sz w:val="20"/>
          <w:szCs w:val="20"/>
          <w:lang w:eastAsia="ru-RU"/>
        </w:rPr>
        <w:t>дифференцированный подход к финансированию участия «третьих» стран</w:t>
      </w:r>
      <w:r w:rsidR="00597252">
        <w:rPr>
          <w:rFonts w:ascii="Sylfaen" w:eastAsia="Times New Roman" w:hAnsi="Sylfaen" w:cs="Tahoma"/>
          <w:sz w:val="20"/>
          <w:szCs w:val="20"/>
          <w:lang w:eastAsia="ru-RU"/>
        </w:rPr>
        <w:t>.</w:t>
      </w:r>
      <w:r w:rsidR="009F2F62"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597252">
        <w:rPr>
          <w:rFonts w:ascii="Sylfaen" w:eastAsia="Times New Roman" w:hAnsi="Sylfaen" w:cs="Tahoma"/>
          <w:sz w:val="20"/>
          <w:szCs w:val="20"/>
          <w:lang w:eastAsia="ru-RU"/>
        </w:rPr>
        <w:t>П</w:t>
      </w:r>
      <w:r w:rsidR="009F2F62" w:rsidRPr="00D032A4">
        <w:rPr>
          <w:rFonts w:ascii="Sylfaen" w:eastAsia="Times New Roman" w:hAnsi="Sylfaen" w:cs="Tahoma"/>
          <w:sz w:val="20"/>
          <w:szCs w:val="20"/>
          <w:lang w:eastAsia="ru-RU"/>
        </w:rPr>
        <w:t>артнеры из развивающихся стран</w:t>
      </w:r>
      <w:r w:rsidR="007F7DEF">
        <w:rPr>
          <w:rFonts w:ascii="Sylfaen" w:eastAsia="Times New Roman" w:hAnsi="Sylfaen" w:cs="Tahoma"/>
          <w:sz w:val="20"/>
          <w:szCs w:val="20"/>
          <w:lang w:eastAsia="ru-RU"/>
        </w:rPr>
        <w:t xml:space="preserve"> и</w:t>
      </w:r>
      <w:r w:rsidR="009F2F62"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F52B12" w:rsidRPr="00D032A4">
        <w:rPr>
          <w:rFonts w:ascii="Sylfaen" w:eastAsia="Times New Roman" w:hAnsi="Sylfaen" w:cs="Tahoma"/>
          <w:sz w:val="20"/>
          <w:szCs w:val="20"/>
          <w:lang w:eastAsia="ru-RU"/>
        </w:rPr>
        <w:t>стран-соседей</w:t>
      </w:r>
      <w:r w:rsidR="007F7DEF">
        <w:rPr>
          <w:rFonts w:ascii="Sylfaen" w:eastAsia="Times New Roman" w:hAnsi="Sylfaen" w:cs="Tahoma"/>
          <w:sz w:val="20"/>
          <w:szCs w:val="20"/>
          <w:lang w:eastAsia="ru-RU"/>
        </w:rPr>
        <w:t xml:space="preserve"> (Беларусь)</w:t>
      </w:r>
      <w:r w:rsidR="009F2F62"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финансируются автоматически, а организации из индустриально развитых стран (США, Канада, Япония, Южная Корея, Австралия)</w:t>
      </w:r>
      <w:r w:rsidR="00F52B12" w:rsidRPr="00D032A4">
        <w:rPr>
          <w:rFonts w:ascii="Sylfaen" w:eastAsia="Times New Roman" w:hAnsi="Sylfaen" w:cs="Tahoma"/>
          <w:sz w:val="20"/>
          <w:szCs w:val="20"/>
          <w:lang w:eastAsia="ru-RU"/>
        </w:rPr>
        <w:t>, а также из Бразилии, России, Индии и Китая, как правило, приглашаются к участию в проектах за собственные средства. С этими государствами ЕС намерен сотрудничать в двустороннем формате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на основе долгосрочных дорожных карт и на принципах равенства и взаимной выгоды, что подразумевает софинансирование </w:t>
      </w:r>
      <w:r w:rsidR="00597252">
        <w:rPr>
          <w:rFonts w:ascii="Sylfaen" w:eastAsia="Times New Roman" w:hAnsi="Sylfaen" w:cs="Tahoma"/>
          <w:sz w:val="20"/>
          <w:szCs w:val="20"/>
          <w:lang w:eastAsia="ru-RU"/>
        </w:rPr>
        <w:t>странами-партнерами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 xml:space="preserve"> совместной деятельности и допуск ученых из ЕС в национальные программы. Подробнее</w:t>
      </w:r>
      <w:r w:rsidRP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о</w:t>
      </w:r>
      <w:r w:rsidRP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международном</w:t>
      </w:r>
      <w:r w:rsidRP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Pr="00D032A4">
        <w:rPr>
          <w:rFonts w:ascii="Sylfaen" w:eastAsia="Times New Roman" w:hAnsi="Sylfaen" w:cs="Tahoma"/>
          <w:sz w:val="20"/>
          <w:szCs w:val="20"/>
          <w:lang w:eastAsia="ru-RU"/>
        </w:rPr>
        <w:t>сотрудничестве</w:t>
      </w:r>
      <w:r w:rsid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 ЕС см. </w:t>
      </w:r>
      <w:hyperlink r:id="rId12" w:history="1">
        <w:r w:rsidR="00597252" w:rsidRPr="001050AD">
          <w:rPr>
            <w:rStyle w:val="a5"/>
            <w:rFonts w:ascii="Sylfaen" w:eastAsia="Times New Roman" w:hAnsi="Sylfaen" w:cs="Tahoma"/>
            <w:sz w:val="20"/>
            <w:szCs w:val="20"/>
            <w:lang w:eastAsia="ru-RU"/>
          </w:rPr>
          <w:t>http://ec.europa.eu/research/iscp/index.cfm</w:t>
        </w:r>
      </w:hyperlink>
      <w:r w:rsidR="00597252">
        <w:rPr>
          <w:rFonts w:ascii="Sylfaen" w:eastAsia="Times New Roman" w:hAnsi="Sylfaen" w:cs="Tahoma"/>
          <w:sz w:val="20"/>
          <w:szCs w:val="20"/>
          <w:lang w:eastAsia="ru-RU"/>
        </w:rPr>
        <w:t>.</w:t>
      </w:r>
    </w:p>
    <w:p w:rsidR="00AE2664" w:rsidRPr="007A19B7" w:rsidRDefault="00597252" w:rsidP="00BA1705">
      <w:pPr>
        <w:spacing w:after="0" w:line="240" w:lineRule="exact"/>
        <w:ind w:firstLine="708"/>
        <w:contextualSpacing/>
        <w:jc w:val="both"/>
        <w:rPr>
          <w:rFonts w:ascii="Sylfaen" w:eastAsia="Times New Roman" w:hAnsi="Sylfaen" w:cs="Tahoma"/>
          <w:sz w:val="20"/>
          <w:szCs w:val="20"/>
          <w:lang w:eastAsia="ru-RU"/>
        </w:rPr>
      </w:pPr>
      <w:r>
        <w:rPr>
          <w:rFonts w:ascii="Sylfaen" w:eastAsia="Times New Roman" w:hAnsi="Sylfaen" w:cs="Tahoma"/>
          <w:sz w:val="20"/>
          <w:szCs w:val="20"/>
          <w:lang w:eastAsia="ru-RU"/>
        </w:rPr>
        <w:t xml:space="preserve">В Программе 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делается акцент на крупные проекты с большим количеством участников и многомиллионным бюджетом — </w:t>
      </w:r>
      <w:r>
        <w:rPr>
          <w:rFonts w:ascii="Sylfaen" w:eastAsia="Times New Roman" w:hAnsi="Sylfaen" w:cs="Tahoma"/>
          <w:sz w:val="20"/>
          <w:szCs w:val="20"/>
          <w:lang w:eastAsia="ru-RU"/>
        </w:rPr>
        <w:t>научные и инновационные проекты (</w:t>
      </w:r>
      <w:r>
        <w:rPr>
          <w:rFonts w:ascii="Sylfaen" w:eastAsia="Times New Roman" w:hAnsi="Sylfaen" w:cs="Tahoma"/>
          <w:sz w:val="20"/>
          <w:szCs w:val="20"/>
          <w:lang w:val="en-US" w:eastAsia="ru-RU"/>
        </w:rPr>
        <w:t>research</w:t>
      </w:r>
      <w:r w:rsidRP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Tahoma"/>
          <w:sz w:val="20"/>
          <w:szCs w:val="20"/>
          <w:lang w:val="en-US" w:eastAsia="ru-RU"/>
        </w:rPr>
        <w:t>and</w:t>
      </w:r>
      <w:r w:rsidRP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Tahoma"/>
          <w:sz w:val="20"/>
          <w:szCs w:val="20"/>
          <w:lang w:val="en-US" w:eastAsia="ru-RU"/>
        </w:rPr>
        <w:t>innovation</w:t>
      </w:r>
      <w:r w:rsidRP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Tahoma"/>
          <w:sz w:val="20"/>
          <w:szCs w:val="20"/>
          <w:lang w:val="en-US" w:eastAsia="ru-RU"/>
        </w:rPr>
        <w:t>actions</w:t>
      </w:r>
      <w:r w:rsidRP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) </w:t>
      </w:r>
      <w:r>
        <w:rPr>
          <w:rFonts w:ascii="Sylfaen" w:eastAsia="Times New Roman" w:hAnsi="Sylfaen" w:cs="Tahoma"/>
          <w:sz w:val="20"/>
          <w:szCs w:val="20"/>
          <w:lang w:val="en-US" w:eastAsia="ru-RU"/>
        </w:rPr>
        <w:t>c</w:t>
      </w:r>
      <w:r w:rsidRP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Tahoma"/>
          <w:sz w:val="20"/>
          <w:szCs w:val="20"/>
          <w:lang w:eastAsia="ru-RU"/>
        </w:rPr>
        <w:t>бюджетом от 1,5 до нескольких миллионов евро и инновационные проекты (</w:t>
      </w:r>
      <w:r>
        <w:rPr>
          <w:rFonts w:ascii="Sylfaen" w:eastAsia="Times New Roman" w:hAnsi="Sylfaen" w:cs="Tahoma"/>
          <w:sz w:val="20"/>
          <w:szCs w:val="20"/>
          <w:lang w:val="en-US" w:eastAsia="ru-RU"/>
        </w:rPr>
        <w:t>innovation</w:t>
      </w:r>
      <w:r w:rsidRP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Tahoma"/>
          <w:sz w:val="20"/>
          <w:szCs w:val="20"/>
          <w:lang w:val="en-US" w:eastAsia="ru-RU"/>
        </w:rPr>
        <w:t>actions</w:t>
      </w:r>
      <w:r w:rsidRP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) </w:t>
      </w:r>
      <w:r>
        <w:rPr>
          <w:rFonts w:ascii="Sylfaen" w:eastAsia="Times New Roman" w:hAnsi="Sylfaen" w:cs="Tahoma"/>
          <w:sz w:val="20"/>
          <w:szCs w:val="20"/>
          <w:lang w:val="en-US" w:eastAsia="ru-RU"/>
        </w:rPr>
        <w:t>c</w:t>
      </w:r>
      <w:r w:rsidRPr="00597252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Tahoma"/>
          <w:sz w:val="20"/>
          <w:szCs w:val="20"/>
          <w:lang w:eastAsia="ru-RU"/>
        </w:rPr>
        <w:t>бюджетом от нескольких миллионов до нескольких десятков миллионов евро.</w:t>
      </w:r>
      <w:r w:rsidR="005C3C59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>Финансируются и менее значительные по размерам проект</w:t>
      </w:r>
      <w:r w:rsidR="007F7DEF">
        <w:rPr>
          <w:rFonts w:ascii="Sylfaen" w:eastAsia="Times New Roman" w:hAnsi="Sylfaen" w:cs="Tahoma"/>
          <w:sz w:val="20"/>
          <w:szCs w:val="20"/>
          <w:lang w:eastAsia="ru-RU"/>
        </w:rPr>
        <w:t>ы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 (</w:t>
      </w:r>
      <w:r w:rsidR="00A42A9D">
        <w:rPr>
          <w:rFonts w:ascii="Sylfaen" w:eastAsia="Times New Roman" w:hAnsi="Sylfaen" w:cs="Tahoma"/>
          <w:sz w:val="20"/>
          <w:szCs w:val="20"/>
          <w:lang w:val="en-US" w:eastAsia="ru-RU"/>
        </w:rPr>
        <w:t>support</w:t>
      </w:r>
      <w:r w:rsidR="00A42A9D" w:rsidRP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A42A9D">
        <w:rPr>
          <w:rFonts w:ascii="Sylfaen" w:eastAsia="Times New Roman" w:hAnsi="Sylfaen" w:cs="Tahoma"/>
          <w:sz w:val="20"/>
          <w:szCs w:val="20"/>
          <w:lang w:val="en-US" w:eastAsia="ru-RU"/>
        </w:rPr>
        <w:t>and</w:t>
      </w:r>
      <w:r w:rsidR="00A42A9D" w:rsidRP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A42A9D">
        <w:rPr>
          <w:rFonts w:ascii="Sylfaen" w:eastAsia="Times New Roman" w:hAnsi="Sylfaen" w:cs="Tahoma"/>
          <w:sz w:val="20"/>
          <w:szCs w:val="20"/>
          <w:lang w:val="en-US" w:eastAsia="ru-RU"/>
        </w:rPr>
        <w:t>coordination</w:t>
      </w:r>
      <w:r w:rsidR="00A42A9D" w:rsidRP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A42A9D">
        <w:rPr>
          <w:rFonts w:ascii="Sylfaen" w:eastAsia="Times New Roman" w:hAnsi="Sylfaen" w:cs="Tahoma"/>
          <w:sz w:val="20"/>
          <w:szCs w:val="20"/>
          <w:lang w:val="en-US" w:eastAsia="ru-RU"/>
        </w:rPr>
        <w:t>actions</w:t>
      </w:r>
      <w:r w:rsidR="00A42A9D" w:rsidRPr="00A42A9D">
        <w:rPr>
          <w:rFonts w:ascii="Sylfaen" w:eastAsia="Times New Roman" w:hAnsi="Sylfaen" w:cs="Tahoma"/>
          <w:sz w:val="20"/>
          <w:szCs w:val="20"/>
          <w:lang w:eastAsia="ru-RU"/>
        </w:rPr>
        <w:t>)</w:t>
      </w:r>
      <w:r w:rsidR="007F7DEF">
        <w:rPr>
          <w:rFonts w:ascii="Sylfaen" w:eastAsia="Times New Roman" w:hAnsi="Sylfaen" w:cs="Tahoma"/>
          <w:sz w:val="20"/>
          <w:szCs w:val="20"/>
          <w:lang w:eastAsia="ru-RU"/>
        </w:rPr>
        <w:t>.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7F7DEF">
        <w:rPr>
          <w:rFonts w:ascii="Sylfaen" w:eastAsia="Times New Roman" w:hAnsi="Sylfaen" w:cs="Tahoma"/>
          <w:sz w:val="20"/>
          <w:szCs w:val="20"/>
          <w:lang w:eastAsia="ru-RU"/>
        </w:rPr>
        <w:t>О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>днако все</w:t>
      </w:r>
      <w:r w:rsidR="00A42A9D" w:rsidRP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>они должны быть партнерскими</w:t>
      </w:r>
      <w:r w:rsidR="00AC718B">
        <w:rPr>
          <w:rFonts w:ascii="Sylfaen" w:eastAsia="Times New Roman" w:hAnsi="Sylfaen" w:cs="Tahoma"/>
          <w:sz w:val="20"/>
          <w:szCs w:val="20"/>
          <w:lang w:eastAsia="ru-RU"/>
        </w:rPr>
        <w:t xml:space="preserve"> –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 заявка подается консорциумом партнеров, представляющих разные страны. П</w:t>
      </w:r>
      <w:r w:rsidR="00A42A9D" w:rsidRP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артнером может быть любое юридическое лицо </w:t>
      </w:r>
      <w:r w:rsidR="00A42A9D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независимо от формы собственности, размера и сферы деятельности — университет, 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>научно-исследовательски</w:t>
      </w:r>
      <w:r w:rsidR="00AC718B">
        <w:rPr>
          <w:rFonts w:ascii="Sylfaen" w:eastAsia="Times New Roman" w:hAnsi="Sylfaen" w:cs="Tahoma"/>
          <w:sz w:val="20"/>
          <w:szCs w:val="20"/>
          <w:lang w:eastAsia="ru-RU"/>
        </w:rPr>
        <w:t>й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 институт, предприяти</w:t>
      </w:r>
      <w:r w:rsidR="00AC718B">
        <w:rPr>
          <w:rFonts w:ascii="Sylfaen" w:eastAsia="Times New Roman" w:hAnsi="Sylfaen" w:cs="Tahoma"/>
          <w:sz w:val="20"/>
          <w:szCs w:val="20"/>
          <w:lang w:eastAsia="ru-RU"/>
        </w:rPr>
        <w:t>е</w:t>
      </w:r>
      <w:r w:rsidR="007F7DEF">
        <w:rPr>
          <w:rFonts w:ascii="Sylfaen" w:eastAsia="Times New Roman" w:hAnsi="Sylfaen" w:cs="Tahoma"/>
          <w:sz w:val="20"/>
          <w:szCs w:val="20"/>
          <w:lang w:eastAsia="ru-RU"/>
        </w:rPr>
        <w:t>,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 ассоциаци</w:t>
      </w:r>
      <w:r w:rsidR="00AC718B">
        <w:rPr>
          <w:rFonts w:ascii="Sylfaen" w:eastAsia="Times New Roman" w:hAnsi="Sylfaen" w:cs="Tahoma"/>
          <w:sz w:val="20"/>
          <w:szCs w:val="20"/>
          <w:lang w:eastAsia="ru-RU"/>
        </w:rPr>
        <w:t>я предприятий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>, компани</w:t>
      </w:r>
      <w:r w:rsidR="00AC718B">
        <w:rPr>
          <w:rFonts w:ascii="Sylfaen" w:eastAsia="Times New Roman" w:hAnsi="Sylfaen" w:cs="Tahoma"/>
          <w:sz w:val="20"/>
          <w:szCs w:val="20"/>
          <w:lang w:eastAsia="ru-RU"/>
        </w:rPr>
        <w:t>я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>–разработчик программного обеспечения, консалтингов</w:t>
      </w:r>
      <w:r w:rsidR="00AC718B">
        <w:rPr>
          <w:rFonts w:ascii="Sylfaen" w:eastAsia="Times New Roman" w:hAnsi="Sylfaen" w:cs="Tahoma"/>
          <w:sz w:val="20"/>
          <w:szCs w:val="20"/>
          <w:lang w:eastAsia="ru-RU"/>
        </w:rPr>
        <w:t>ая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 компани</w:t>
      </w:r>
      <w:r w:rsidR="00AC718B">
        <w:rPr>
          <w:rFonts w:ascii="Sylfaen" w:eastAsia="Times New Roman" w:hAnsi="Sylfaen" w:cs="Tahoma"/>
          <w:sz w:val="20"/>
          <w:szCs w:val="20"/>
          <w:lang w:eastAsia="ru-RU"/>
        </w:rPr>
        <w:t>я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>, общественн</w:t>
      </w:r>
      <w:r w:rsidR="00AC718B">
        <w:rPr>
          <w:rFonts w:ascii="Sylfaen" w:eastAsia="Times New Roman" w:hAnsi="Sylfaen" w:cs="Tahoma"/>
          <w:sz w:val="20"/>
          <w:szCs w:val="20"/>
          <w:lang w:eastAsia="ru-RU"/>
        </w:rPr>
        <w:t>ая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 организаци</w:t>
      </w:r>
      <w:r w:rsidR="00AC718B">
        <w:rPr>
          <w:rFonts w:ascii="Sylfaen" w:eastAsia="Times New Roman" w:hAnsi="Sylfaen" w:cs="Tahoma"/>
          <w:sz w:val="20"/>
          <w:szCs w:val="20"/>
          <w:lang w:eastAsia="ru-RU"/>
        </w:rPr>
        <w:t>я и</w:t>
      </w:r>
      <w:r w:rsidR="00A42A9D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 др. </w:t>
      </w:r>
      <w:r w:rsidR="00A42A9D" w:rsidRPr="00A42A9D">
        <w:rPr>
          <w:rFonts w:ascii="Sylfaen" w:eastAsia="Times New Roman" w:hAnsi="Sylfaen" w:cs="Tahoma"/>
          <w:sz w:val="20"/>
          <w:szCs w:val="20"/>
          <w:lang w:eastAsia="ru-RU"/>
        </w:rPr>
        <w:t>М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инимальный состав </w:t>
      </w:r>
      <w:r w:rsidR="00A42A9D" w:rsidRPr="00A42A9D">
        <w:rPr>
          <w:rFonts w:ascii="Sylfaen" w:eastAsia="Times New Roman" w:hAnsi="Sylfaen" w:cs="Tahoma"/>
          <w:sz w:val="20"/>
          <w:szCs w:val="20"/>
          <w:lang w:eastAsia="ru-RU"/>
        </w:rPr>
        <w:t>консорциума</w:t>
      </w:r>
      <w:r w:rsidR="005C3C59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>— три организации из трех различных стран–членов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ЕС 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>и/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или ассоциированных стран. </w:t>
      </w:r>
      <w:r w:rsidR="00A42A9D">
        <w:rPr>
          <w:rFonts w:ascii="Sylfaen" w:eastAsia="Times New Roman" w:hAnsi="Sylfaen" w:cs="Tahoma"/>
          <w:sz w:val="20"/>
          <w:szCs w:val="20"/>
          <w:lang w:eastAsia="ru-RU"/>
        </w:rPr>
        <w:t>При условии участия в консорциуме белорусского партнера его минимальный состав будет</w:t>
      </w:r>
      <w:r w:rsidR="00AC718B">
        <w:rPr>
          <w:rFonts w:ascii="Sylfaen" w:eastAsia="Times New Roman" w:hAnsi="Sylfaen" w:cs="Tahoma"/>
          <w:sz w:val="20"/>
          <w:szCs w:val="20"/>
          <w:lang w:eastAsia="ru-RU"/>
        </w:rPr>
        <w:t xml:space="preserve"> насчитывать четыре организации. На практике же консорциумы, особенно для инновационных проектов, гораздо более многочисленны. </w:t>
      </w:r>
      <w:r w:rsidR="007A19B7">
        <w:rPr>
          <w:rFonts w:ascii="Sylfaen" w:eastAsia="Times New Roman" w:hAnsi="Sylfaen" w:cs="Tahoma"/>
          <w:sz w:val="20"/>
          <w:szCs w:val="20"/>
          <w:lang w:eastAsia="ru-RU"/>
        </w:rPr>
        <w:t>Обязательным условием участия является регистрация организации в базе данных Еврокомиссии и получение кода участника (</w:t>
      </w:r>
      <w:r w:rsidR="007A19B7">
        <w:rPr>
          <w:rFonts w:ascii="Sylfaen" w:eastAsia="Times New Roman" w:hAnsi="Sylfaen" w:cs="Tahoma"/>
          <w:sz w:val="20"/>
          <w:szCs w:val="20"/>
          <w:lang w:val="en-US" w:eastAsia="ru-RU"/>
        </w:rPr>
        <w:t>Participant</w:t>
      </w:r>
      <w:r w:rsidR="007A19B7" w:rsidRPr="007A19B7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7A19B7">
        <w:rPr>
          <w:rFonts w:ascii="Sylfaen" w:eastAsia="Times New Roman" w:hAnsi="Sylfaen" w:cs="Tahoma"/>
          <w:sz w:val="20"/>
          <w:szCs w:val="20"/>
          <w:lang w:val="en-US" w:eastAsia="ru-RU"/>
        </w:rPr>
        <w:t>Identification</w:t>
      </w:r>
      <w:r w:rsidR="007A19B7" w:rsidRPr="007A19B7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 w:rsidR="007A19B7">
        <w:rPr>
          <w:rFonts w:ascii="Sylfaen" w:eastAsia="Times New Roman" w:hAnsi="Sylfaen" w:cs="Tahoma"/>
          <w:sz w:val="20"/>
          <w:szCs w:val="20"/>
          <w:lang w:val="en-US" w:eastAsia="ru-RU"/>
        </w:rPr>
        <w:t>Code</w:t>
      </w:r>
      <w:r w:rsidR="007A19B7" w:rsidRPr="007A19B7">
        <w:rPr>
          <w:rFonts w:ascii="Sylfaen" w:eastAsia="Times New Roman" w:hAnsi="Sylfaen" w:cs="Tahoma"/>
          <w:sz w:val="20"/>
          <w:szCs w:val="20"/>
          <w:lang w:eastAsia="ru-RU"/>
        </w:rPr>
        <w:t xml:space="preserve">, </w:t>
      </w:r>
      <w:hyperlink r:id="rId13" w:history="1">
        <w:r w:rsidR="007A19B7" w:rsidRPr="001050AD">
          <w:rPr>
            <w:rStyle w:val="a5"/>
            <w:rFonts w:ascii="Sylfaen" w:eastAsia="Times New Roman" w:hAnsi="Sylfaen" w:cs="Tahoma"/>
            <w:sz w:val="20"/>
            <w:szCs w:val="20"/>
            <w:lang w:eastAsia="ru-RU"/>
          </w:rPr>
          <w:t>http://ec.europa.eu/research/participants/portal/desktop/en/organisations/register.html</w:t>
        </w:r>
      </w:hyperlink>
      <w:r w:rsidR="007A19B7" w:rsidRPr="007A19B7">
        <w:rPr>
          <w:rFonts w:ascii="Sylfaen" w:eastAsia="Times New Roman" w:hAnsi="Sylfaen" w:cs="Tahoma"/>
          <w:sz w:val="20"/>
          <w:szCs w:val="20"/>
          <w:lang w:eastAsia="ru-RU"/>
        </w:rPr>
        <w:t>).</w:t>
      </w:r>
      <w:r w:rsidR="004D6298">
        <w:rPr>
          <w:rFonts w:ascii="Sylfaen" w:eastAsia="Times New Roman" w:hAnsi="Sylfaen" w:cs="Tahoma"/>
          <w:sz w:val="20"/>
          <w:szCs w:val="20"/>
          <w:lang w:eastAsia="ru-RU"/>
        </w:rPr>
        <w:t xml:space="preserve"> Для поиска партнеров существуют специальные сервисы, </w:t>
      </w:r>
      <w:r w:rsidR="007F7DEF">
        <w:rPr>
          <w:rFonts w:ascii="Sylfaen" w:eastAsia="Times New Roman" w:hAnsi="Sylfaen" w:cs="Tahoma"/>
          <w:sz w:val="20"/>
          <w:szCs w:val="20"/>
          <w:lang w:eastAsia="ru-RU"/>
        </w:rPr>
        <w:t>например</w:t>
      </w:r>
      <w:r w:rsidR="004D6298">
        <w:rPr>
          <w:rFonts w:ascii="Sylfaen" w:eastAsia="Times New Roman" w:hAnsi="Sylfaen" w:cs="Tahoma"/>
          <w:sz w:val="20"/>
          <w:szCs w:val="20"/>
          <w:lang w:eastAsia="ru-RU"/>
        </w:rPr>
        <w:t xml:space="preserve">. </w:t>
      </w:r>
      <w:hyperlink r:id="rId14" w:history="1">
        <w:r w:rsidR="004D6298" w:rsidRPr="001050AD">
          <w:rPr>
            <w:rStyle w:val="a5"/>
            <w:rFonts w:ascii="Sylfaen" w:eastAsia="Times New Roman" w:hAnsi="Sylfaen" w:cs="Tahoma"/>
            <w:sz w:val="20"/>
            <w:szCs w:val="20"/>
            <w:lang w:eastAsia="ru-RU"/>
          </w:rPr>
          <w:t>https://cordis.europa.eu/partners/web/guest/home</w:t>
        </w:r>
      </w:hyperlink>
      <w:r w:rsidR="004D6298">
        <w:rPr>
          <w:rFonts w:ascii="Sylfaen" w:eastAsia="Times New Roman" w:hAnsi="Sylfaen" w:cs="Tahoma"/>
          <w:sz w:val="20"/>
          <w:szCs w:val="20"/>
          <w:lang w:eastAsia="ru-RU"/>
        </w:rPr>
        <w:t>.</w:t>
      </w:r>
    </w:p>
    <w:p w:rsidR="00AE2664" w:rsidRDefault="00AC718B" w:rsidP="00BA1705">
      <w:pPr>
        <w:spacing w:after="0" w:line="240" w:lineRule="exact"/>
        <w:ind w:firstLine="708"/>
        <w:contextualSpacing/>
        <w:jc w:val="both"/>
        <w:rPr>
          <w:rFonts w:ascii="Sylfaen" w:eastAsia="Times New Roman" w:hAnsi="Sylfaen" w:cs="Tahoma"/>
          <w:sz w:val="20"/>
          <w:szCs w:val="20"/>
          <w:lang w:eastAsia="ru-RU"/>
        </w:rPr>
      </w:pPr>
      <w:r w:rsidRPr="00AC718B">
        <w:rPr>
          <w:rFonts w:ascii="Sylfaen" w:eastAsia="Times New Roman" w:hAnsi="Sylfaen" w:cs="Tahoma"/>
          <w:sz w:val="20"/>
          <w:szCs w:val="20"/>
          <w:lang w:eastAsia="ru-RU"/>
        </w:rPr>
        <w:t xml:space="preserve">В Горизонте 2020, как и </w:t>
      </w:r>
      <w:r w:rsidR="002517CA">
        <w:rPr>
          <w:rFonts w:ascii="Sylfaen" w:eastAsia="Times New Roman" w:hAnsi="Sylfaen" w:cs="Tahoma"/>
          <w:sz w:val="20"/>
          <w:szCs w:val="20"/>
          <w:lang w:eastAsia="ru-RU"/>
        </w:rPr>
        <w:t xml:space="preserve">в </w:t>
      </w:r>
      <w:r w:rsidRPr="00AC718B">
        <w:rPr>
          <w:rFonts w:ascii="Sylfaen" w:eastAsia="Times New Roman" w:hAnsi="Sylfaen" w:cs="Tahoma"/>
          <w:sz w:val="20"/>
          <w:szCs w:val="20"/>
          <w:lang w:eastAsia="ru-RU"/>
        </w:rPr>
        <w:t>ее предшественнице 7-й Рамочной программе</w:t>
      </w:r>
      <w:r w:rsidR="005C3C59">
        <w:rPr>
          <w:rFonts w:ascii="Sylfaen" w:eastAsia="Times New Roman" w:hAnsi="Sylfaen" w:cs="Tahoma"/>
          <w:sz w:val="20"/>
          <w:szCs w:val="20"/>
          <w:lang w:eastAsia="ru-RU"/>
        </w:rPr>
        <w:t xml:space="preserve"> (7РП)</w:t>
      </w:r>
      <w:r w:rsidRPr="00AC718B">
        <w:rPr>
          <w:rFonts w:ascii="Sylfaen" w:eastAsia="Times New Roman" w:hAnsi="Sylfaen" w:cs="Tahoma"/>
          <w:sz w:val="20"/>
          <w:szCs w:val="20"/>
          <w:lang w:eastAsia="ru-RU"/>
        </w:rPr>
        <w:t xml:space="preserve"> особо 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t xml:space="preserve">приветствуется участие производственных, в первую очередь, малых и средних предприятий. Они </w:t>
      </w:r>
      <w:r w:rsidR="00AE2664" w:rsidRPr="00AE2664">
        <w:rPr>
          <w:rFonts w:ascii="Sylfaen" w:eastAsia="Times New Roman" w:hAnsi="Sylfaen" w:cs="Tahoma"/>
          <w:sz w:val="20"/>
          <w:szCs w:val="20"/>
          <w:lang w:eastAsia="ru-RU"/>
        </w:rPr>
        <w:lastRenderedPageBreak/>
        <w:t>рассматриваются как один из важнейших источников инноваций и новых технологий, поэтому политика ЕС направлена на максимальную поддержку этого сектора.</w:t>
      </w:r>
    </w:p>
    <w:p w:rsidR="002517CA" w:rsidRDefault="002517CA" w:rsidP="00BA1705">
      <w:pPr>
        <w:spacing w:after="0" w:line="240" w:lineRule="exact"/>
        <w:ind w:firstLine="708"/>
        <w:contextualSpacing/>
        <w:jc w:val="both"/>
        <w:rPr>
          <w:rFonts w:ascii="Sylfaen" w:eastAsia="Times New Roman" w:hAnsi="Sylfaen" w:cs="Tahoma"/>
          <w:sz w:val="20"/>
          <w:szCs w:val="20"/>
          <w:lang w:eastAsia="ru-RU"/>
        </w:rPr>
      </w:pPr>
      <w:r>
        <w:rPr>
          <w:rFonts w:ascii="Sylfaen" w:eastAsia="Times New Roman" w:hAnsi="Sylfaen" w:cs="Tahoma"/>
          <w:sz w:val="20"/>
          <w:szCs w:val="20"/>
          <w:lang w:eastAsia="ru-RU"/>
        </w:rPr>
        <w:t>Естественно, что для эффективного распределения средств</w:t>
      </w:r>
      <w:r w:rsidR="005C3C59">
        <w:rPr>
          <w:rFonts w:ascii="Sylfaen" w:eastAsia="Times New Roman" w:hAnsi="Sylfaen" w:cs="Tahoma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Tahoma"/>
          <w:sz w:val="20"/>
          <w:szCs w:val="20"/>
          <w:lang w:eastAsia="ru-RU"/>
        </w:rPr>
        <w:t>Горизонт 2020 располагает большим набором финансовых инструментов</w:t>
      </w:r>
      <w:r w:rsidR="007A19B7">
        <w:rPr>
          <w:rFonts w:ascii="Sylfaen" w:eastAsia="Times New Roman" w:hAnsi="Sylfaen" w:cs="Tahoma"/>
          <w:sz w:val="20"/>
          <w:szCs w:val="20"/>
          <w:lang w:eastAsia="ru-RU"/>
        </w:rPr>
        <w:t>.  Они</w:t>
      </w:r>
      <w:r>
        <w:rPr>
          <w:rFonts w:ascii="Sylfaen" w:eastAsia="Times New Roman" w:hAnsi="Sylfaen" w:cs="Tahoma"/>
          <w:sz w:val="20"/>
          <w:szCs w:val="20"/>
          <w:lang w:eastAsia="ru-RU"/>
        </w:rPr>
        <w:t xml:space="preserve"> сформированы, исходя из специфических задач </w:t>
      </w:r>
      <w:r w:rsidR="007A19B7">
        <w:rPr>
          <w:rFonts w:ascii="Sylfaen" w:eastAsia="Times New Roman" w:hAnsi="Sylfaen" w:cs="Tahoma"/>
          <w:sz w:val="20"/>
          <w:szCs w:val="20"/>
          <w:lang w:eastAsia="ru-RU"/>
        </w:rPr>
        <w:t xml:space="preserve">отдельных </w:t>
      </w:r>
      <w:r>
        <w:rPr>
          <w:rFonts w:ascii="Sylfaen" w:eastAsia="Times New Roman" w:hAnsi="Sylfaen" w:cs="Tahoma"/>
          <w:sz w:val="20"/>
          <w:szCs w:val="20"/>
          <w:lang w:eastAsia="ru-RU"/>
        </w:rPr>
        <w:t>раздел</w:t>
      </w:r>
      <w:r w:rsidR="007A19B7">
        <w:rPr>
          <w:rFonts w:ascii="Sylfaen" w:eastAsia="Times New Roman" w:hAnsi="Sylfaen" w:cs="Tahoma"/>
          <w:sz w:val="20"/>
          <w:szCs w:val="20"/>
          <w:lang w:eastAsia="ru-RU"/>
        </w:rPr>
        <w:t>ов</w:t>
      </w:r>
      <w:r>
        <w:rPr>
          <w:rFonts w:ascii="Sylfaen" w:eastAsia="Times New Roman" w:hAnsi="Sylfaen" w:cs="Tahoma"/>
          <w:sz w:val="20"/>
          <w:szCs w:val="20"/>
          <w:lang w:eastAsia="ru-RU"/>
        </w:rPr>
        <w:t xml:space="preserve"> программы.</w:t>
      </w:r>
      <w:r w:rsidR="00DD3123">
        <w:rPr>
          <w:rFonts w:ascii="Sylfaen" w:eastAsia="Times New Roman" w:hAnsi="Sylfaen" w:cs="Tahoma"/>
          <w:sz w:val="20"/>
          <w:szCs w:val="20"/>
          <w:lang w:eastAsia="ru-RU"/>
        </w:rPr>
        <w:t xml:space="preserve"> Исходя из того потенциала, который имеется в Беларуси, в первую очередь, предлагается обратить внимание на следующи</w:t>
      </w:r>
      <w:r w:rsidR="007A19B7">
        <w:rPr>
          <w:rFonts w:ascii="Sylfaen" w:eastAsia="Times New Roman" w:hAnsi="Sylfaen" w:cs="Tahoma"/>
          <w:sz w:val="20"/>
          <w:szCs w:val="20"/>
          <w:lang w:eastAsia="ru-RU"/>
        </w:rPr>
        <w:t>е</w:t>
      </w:r>
      <w:r w:rsidR="00DD3123">
        <w:rPr>
          <w:rFonts w:ascii="Sylfaen" w:eastAsia="Times New Roman" w:hAnsi="Sylfaen" w:cs="Tahoma"/>
          <w:sz w:val="20"/>
          <w:szCs w:val="20"/>
          <w:lang w:eastAsia="ru-RU"/>
        </w:rPr>
        <w:t xml:space="preserve"> разделы:</w:t>
      </w:r>
    </w:p>
    <w:p w:rsidR="00DD3123" w:rsidRDefault="00DD3123" w:rsidP="00BA1705">
      <w:pPr>
        <w:pStyle w:val="a6"/>
        <w:numPr>
          <w:ilvl w:val="0"/>
          <w:numId w:val="7"/>
        </w:numPr>
        <w:spacing w:before="0" w:beforeAutospacing="0" w:after="0" w:afterAutospacing="0" w:line="240" w:lineRule="exact"/>
        <w:contextualSpacing/>
        <w:jc w:val="both"/>
        <w:textAlignment w:val="baseline"/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</w:pP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Лидерство в промышленных технологиях (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  <w:lang w:val="en-GB"/>
        </w:rPr>
        <w:t>Leadership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  <w:lang w:val="en-GB"/>
        </w:rPr>
        <w:t>in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  <w:lang w:val="en-GB"/>
        </w:rPr>
        <w:t>enabling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  <w:lang w:val="en-GB"/>
        </w:rPr>
        <w:t>and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  <w:lang w:val="en-GB"/>
        </w:rPr>
        <w:t>industrial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  <w:lang w:val="en-GB"/>
        </w:rPr>
        <w:t>technologies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) – </w:t>
      </w:r>
      <w:r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в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рамках данного раздела поддерживается развитие информационных и коммуникационных технологий, нано-, био- и производственных технологий, а также технологии для освоения и использования космоса. Этот раздел является частью блока «Промышленное лидерство»;</w:t>
      </w:r>
    </w:p>
    <w:p w:rsidR="00DD3123" w:rsidRDefault="00DD3123" w:rsidP="00BA1705">
      <w:pPr>
        <w:pStyle w:val="a6"/>
        <w:numPr>
          <w:ilvl w:val="0"/>
          <w:numId w:val="7"/>
        </w:numPr>
        <w:spacing w:before="0" w:beforeAutospacing="0" w:after="0" w:afterAutospacing="0" w:line="240" w:lineRule="exact"/>
        <w:ind w:hanging="357"/>
        <w:contextualSpacing/>
        <w:jc w:val="both"/>
        <w:textAlignment w:val="baseline"/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</w:pPr>
      <w:r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Блок «</w:t>
      </w:r>
      <w:r w:rsidRPr="00DD3123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Общественно значимые проблемы</w:t>
      </w:r>
      <w:r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», который включает</w:t>
      </w:r>
      <w:r w:rsid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разделы</w:t>
      </w:r>
    </w:p>
    <w:p w:rsidR="00236765" w:rsidRPr="00236765" w:rsidRDefault="00236765" w:rsidP="00BA1705">
      <w:pPr>
        <w:pStyle w:val="a4"/>
        <w:numPr>
          <w:ilvl w:val="0"/>
          <w:numId w:val="8"/>
        </w:numPr>
        <w:spacing w:after="0" w:line="240" w:lineRule="exact"/>
        <w:ind w:hanging="357"/>
        <w:jc w:val="both"/>
        <w:textAlignment w:val="baseline"/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</w:pP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Здоровье, демография и благополучие населения </w:t>
      </w:r>
      <w:r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(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Health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,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demographic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change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and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wellbeing</w:t>
      </w:r>
      <w:r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)</w:t>
      </w:r>
    </w:p>
    <w:p w:rsidR="00236765" w:rsidRPr="00236765" w:rsidRDefault="00236765" w:rsidP="00BA1705">
      <w:pPr>
        <w:pStyle w:val="a4"/>
        <w:numPr>
          <w:ilvl w:val="0"/>
          <w:numId w:val="8"/>
        </w:numPr>
        <w:spacing w:after="0" w:line="240" w:lineRule="exact"/>
        <w:ind w:hanging="357"/>
        <w:jc w:val="both"/>
        <w:textAlignment w:val="baseline"/>
        <w:rPr>
          <w:rFonts w:ascii="Sylfaen" w:eastAsia="Times New Roman" w:hAnsi="Sylfaen" w:cs="Arial"/>
          <w:sz w:val="20"/>
          <w:szCs w:val="20"/>
          <w:lang w:eastAsia="ru-RU"/>
        </w:rPr>
      </w:pP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Безопасное питание, устойчивое сельское хозяйство, морские и приморские исследования, биоэкономика </w:t>
      </w:r>
      <w:r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(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Food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security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,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sustainable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agriculture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,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marine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and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maritime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research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&amp;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the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bioeconomy</w:t>
      </w:r>
      <w:r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)</w:t>
      </w:r>
    </w:p>
    <w:p w:rsidR="00236765" w:rsidRPr="00236765" w:rsidRDefault="00236765" w:rsidP="00BA1705">
      <w:pPr>
        <w:pStyle w:val="a4"/>
        <w:numPr>
          <w:ilvl w:val="0"/>
          <w:numId w:val="8"/>
        </w:numPr>
        <w:spacing w:after="0" w:line="240" w:lineRule="exact"/>
        <w:ind w:hanging="357"/>
        <w:jc w:val="both"/>
        <w:textAlignment w:val="baseline"/>
        <w:rPr>
          <w:rFonts w:ascii="Sylfaen" w:eastAsia="Times New Roman" w:hAnsi="Sylfaen" w:cs="Arial"/>
          <w:sz w:val="20"/>
          <w:szCs w:val="20"/>
          <w:lang w:eastAsia="ru-RU"/>
        </w:rPr>
      </w:pP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Безопасная, экологичная и эффективная энергетика </w:t>
      </w:r>
      <w:r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(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Secure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,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clean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and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efficient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energy</w:t>
      </w:r>
      <w:r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)</w:t>
      </w:r>
    </w:p>
    <w:p w:rsidR="00236765" w:rsidRPr="00236765" w:rsidRDefault="00236765" w:rsidP="00BA1705">
      <w:pPr>
        <w:pStyle w:val="a4"/>
        <w:numPr>
          <w:ilvl w:val="0"/>
          <w:numId w:val="8"/>
        </w:numPr>
        <w:spacing w:after="0" w:line="240" w:lineRule="exact"/>
        <w:ind w:hanging="357"/>
        <w:jc w:val="both"/>
        <w:textAlignment w:val="baseline"/>
        <w:rPr>
          <w:rFonts w:ascii="Sylfaen" w:eastAsia="Times New Roman" w:hAnsi="Sylfaen" w:cs="Arial"/>
          <w:sz w:val="20"/>
          <w:szCs w:val="20"/>
          <w:lang w:eastAsia="ru-RU"/>
        </w:rPr>
      </w:pP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Умный, экологичный и интегрированный транспорт </w:t>
      </w:r>
      <w:r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(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Smart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,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green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and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integrated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transport</w:t>
      </w:r>
      <w:r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)</w:t>
      </w:r>
    </w:p>
    <w:p w:rsidR="00236765" w:rsidRPr="00236765" w:rsidRDefault="00236765" w:rsidP="00BA1705">
      <w:pPr>
        <w:pStyle w:val="a4"/>
        <w:numPr>
          <w:ilvl w:val="0"/>
          <w:numId w:val="8"/>
        </w:numPr>
        <w:spacing w:after="0" w:line="240" w:lineRule="exact"/>
        <w:ind w:hanging="357"/>
        <w:jc w:val="both"/>
        <w:textAlignment w:val="baseline"/>
        <w:rPr>
          <w:rFonts w:ascii="Sylfaen" w:eastAsia="Times New Roman" w:hAnsi="Sylfaen" w:cs="Arial"/>
          <w:sz w:val="20"/>
          <w:szCs w:val="20"/>
          <w:lang w:val="en-US" w:eastAsia="ru-RU"/>
        </w:rPr>
      </w:pP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Климат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,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эффективное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использование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природных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ресурсов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 (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Climate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action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,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resource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efficiency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and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raw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materials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>)</w:t>
      </w:r>
    </w:p>
    <w:p w:rsidR="00236765" w:rsidRPr="00236765" w:rsidRDefault="00236765" w:rsidP="00BA1705">
      <w:pPr>
        <w:pStyle w:val="a4"/>
        <w:numPr>
          <w:ilvl w:val="0"/>
          <w:numId w:val="8"/>
        </w:numPr>
        <w:spacing w:after="0" w:line="240" w:lineRule="exact"/>
        <w:ind w:hanging="357"/>
        <w:jc w:val="both"/>
        <w:textAlignment w:val="baseline"/>
        <w:rPr>
          <w:rFonts w:ascii="Sylfaen" w:eastAsia="Times New Roman" w:hAnsi="Sylfaen" w:cs="Arial"/>
          <w:sz w:val="20"/>
          <w:szCs w:val="20"/>
          <w:lang w:val="en-US" w:eastAsia="ru-RU"/>
        </w:rPr>
      </w:pP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Инновационное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общество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 xml:space="preserve"> 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>(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Inclusive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>, innovative and reflective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 xml:space="preserve"> societies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US" w:eastAsia="ru-RU"/>
        </w:rPr>
        <w:t>)</w:t>
      </w:r>
    </w:p>
    <w:p w:rsidR="00236765" w:rsidRPr="00E568B1" w:rsidRDefault="00236765" w:rsidP="00BA1705">
      <w:pPr>
        <w:pStyle w:val="a4"/>
        <w:numPr>
          <w:ilvl w:val="0"/>
          <w:numId w:val="8"/>
        </w:numPr>
        <w:spacing w:after="0" w:line="240" w:lineRule="exact"/>
        <w:ind w:hanging="357"/>
        <w:jc w:val="both"/>
        <w:textAlignment w:val="baseline"/>
        <w:rPr>
          <w:rFonts w:ascii="Sylfaen" w:eastAsia="Times New Roman" w:hAnsi="Sylfaen" w:cs="Arial"/>
          <w:sz w:val="20"/>
          <w:szCs w:val="20"/>
          <w:lang w:val="en-US" w:eastAsia="ru-RU"/>
        </w:rPr>
      </w:pP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Безопасное общество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 xml:space="preserve"> </w:t>
      </w:r>
      <w:r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(</w:t>
      </w:r>
      <w:r w:rsidRPr="00236765"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val="en-GB" w:eastAsia="ru-RU"/>
        </w:rPr>
        <w:t>Secure societies</w:t>
      </w:r>
      <w:r>
        <w:rPr>
          <w:rFonts w:ascii="Sylfaen" w:eastAsia="Times New Roman" w:hAnsi="Sylfaen" w:cs="Arial"/>
          <w:color w:val="000000" w:themeColor="text1"/>
          <w:kern w:val="24"/>
          <w:sz w:val="20"/>
          <w:szCs w:val="20"/>
          <w:lang w:eastAsia="ru-RU"/>
        </w:rPr>
        <w:t>)</w:t>
      </w:r>
    </w:p>
    <w:p w:rsidR="00E568B1" w:rsidRPr="00E568B1" w:rsidRDefault="00E568B1" w:rsidP="00BA1705">
      <w:pPr>
        <w:spacing w:after="0" w:line="240" w:lineRule="exact"/>
        <w:ind w:left="351"/>
        <w:contextualSpacing/>
        <w:jc w:val="both"/>
        <w:textAlignment w:val="baseline"/>
        <w:rPr>
          <w:rFonts w:ascii="Sylfaen" w:eastAsia="Times New Roman" w:hAnsi="Sylfaen" w:cs="Arial"/>
          <w:sz w:val="20"/>
          <w:szCs w:val="20"/>
          <w:lang w:eastAsia="ru-RU"/>
        </w:rPr>
      </w:pPr>
      <w:r>
        <w:rPr>
          <w:rFonts w:ascii="Sylfaen" w:eastAsia="Times New Roman" w:hAnsi="Sylfaen" w:cs="Arial"/>
          <w:sz w:val="20"/>
          <w:szCs w:val="20"/>
          <w:lang w:eastAsia="ru-RU"/>
        </w:rPr>
        <w:t xml:space="preserve">Подробнее: </w:t>
      </w:r>
      <w:hyperlink r:id="rId15" w:history="1">
        <w:r w:rsidRPr="001050AD">
          <w:rPr>
            <w:rStyle w:val="a5"/>
            <w:rFonts w:ascii="Sylfaen" w:eastAsia="Times New Roman" w:hAnsi="Sylfaen" w:cs="Arial"/>
            <w:sz w:val="20"/>
            <w:szCs w:val="20"/>
            <w:lang w:val="en-US" w:eastAsia="ru-RU"/>
          </w:rPr>
          <w:t>http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eastAsia="ru-RU"/>
          </w:rPr>
          <w:t>://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val="en-US" w:eastAsia="ru-RU"/>
          </w:rPr>
          <w:t>ec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eastAsia="ru-RU"/>
          </w:rPr>
          <w:t>.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val="en-US" w:eastAsia="ru-RU"/>
          </w:rPr>
          <w:t>europa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eastAsia="ru-RU"/>
          </w:rPr>
          <w:t>.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val="en-US" w:eastAsia="ru-RU"/>
          </w:rPr>
          <w:t>eu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eastAsia="ru-RU"/>
          </w:rPr>
          <w:t>/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val="en-US" w:eastAsia="ru-RU"/>
          </w:rPr>
          <w:t>research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eastAsia="ru-RU"/>
          </w:rPr>
          <w:t>/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val="en-US" w:eastAsia="ru-RU"/>
          </w:rPr>
          <w:t>index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eastAsia="ru-RU"/>
          </w:rPr>
          <w:t>.</w:t>
        </w:r>
        <w:r w:rsidRPr="001050AD">
          <w:rPr>
            <w:rStyle w:val="a5"/>
            <w:rFonts w:ascii="Sylfaen" w:eastAsia="Times New Roman" w:hAnsi="Sylfaen" w:cs="Arial"/>
            <w:sz w:val="20"/>
            <w:szCs w:val="20"/>
            <w:lang w:val="en-US" w:eastAsia="ru-RU"/>
          </w:rPr>
          <w:t>cfm</w:t>
        </w:r>
      </w:hyperlink>
      <w:r>
        <w:rPr>
          <w:rFonts w:ascii="Sylfaen" w:eastAsia="Times New Roman" w:hAnsi="Sylfaen" w:cs="Arial"/>
          <w:sz w:val="20"/>
          <w:szCs w:val="20"/>
          <w:lang w:eastAsia="ru-RU"/>
        </w:rPr>
        <w:t xml:space="preserve">. </w:t>
      </w:r>
    </w:p>
    <w:p w:rsidR="00236765" w:rsidRPr="00E568B1" w:rsidRDefault="00236765" w:rsidP="00BA1705">
      <w:pPr>
        <w:pStyle w:val="a6"/>
        <w:numPr>
          <w:ilvl w:val="0"/>
          <w:numId w:val="9"/>
        </w:numPr>
        <w:spacing w:before="0" w:beforeAutospacing="0" w:after="0" w:afterAutospacing="0" w:line="240" w:lineRule="exact"/>
        <w:contextualSpacing/>
        <w:jc w:val="both"/>
        <w:textAlignment w:val="baseline"/>
        <w:rPr>
          <w:rFonts w:ascii="Sylfaen" w:hAnsi="Sylfaen"/>
          <w:sz w:val="20"/>
          <w:szCs w:val="20"/>
        </w:rPr>
      </w:pPr>
      <w:r w:rsidRP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Программа Марии Склодовской-Кюри (</w:t>
      </w:r>
      <w:r w:rsidRP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  <w:lang w:val="en-GB"/>
        </w:rPr>
        <w:t>Marie</w:t>
      </w:r>
      <w:r w:rsidRP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</w:t>
      </w:r>
      <w:r w:rsidRP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  <w:lang w:val="en-GB"/>
        </w:rPr>
        <w:t>Sklodowska</w:t>
      </w:r>
      <w:r w:rsidRP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-</w:t>
      </w:r>
      <w:r w:rsidRP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  <w:lang w:val="en-GB"/>
        </w:rPr>
        <w:t>Curie</w:t>
      </w:r>
      <w:r w:rsidRP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</w:t>
      </w:r>
      <w:r w:rsidRP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  <w:lang w:val="en-GB"/>
        </w:rPr>
        <w:t>actions</w:t>
      </w:r>
      <w:r w:rsidR="006135EF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,</w:t>
      </w:r>
      <w:r w:rsidR="006135EF" w:rsidRPr="006135EF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</w:t>
      </w:r>
      <w:hyperlink r:id="rId16" w:history="1">
        <w:r w:rsidR="006135EF" w:rsidRPr="001050AD">
          <w:rPr>
            <w:rStyle w:val="a5"/>
            <w:rFonts w:ascii="Sylfaen" w:eastAsiaTheme="minorEastAsia" w:hAnsi="Sylfaen" w:cstheme="minorBidi"/>
            <w:bCs/>
            <w:kern w:val="24"/>
            <w:sz w:val="20"/>
            <w:szCs w:val="20"/>
          </w:rPr>
          <w:t>http://ec.europa.eu/research/mariecurieactions/index_en.htm</w:t>
        </w:r>
      </w:hyperlink>
      <w:r w:rsidRP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)</w:t>
      </w:r>
      <w:r w:rsidR="006135EF" w:rsidRPr="006135EF">
        <w:t xml:space="preserve"> </w:t>
      </w:r>
      <w:r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в</w:t>
      </w:r>
      <w:r w:rsidRP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составе</w:t>
      </w:r>
      <w:r w:rsidRPr="00236765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блока «Передовая наука» поддерживает проект</w:t>
      </w:r>
      <w:r w:rsidR="006135EF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ы</w:t>
      </w:r>
      <w:r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по обучени</w:t>
      </w:r>
      <w:r w:rsidR="0015266A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ю молодых ученых, развитию карьеры в течение</w:t>
      </w:r>
      <w:r w:rsidR="006135EF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всей профессиональной жизни исследователя и обмену персоналом</w:t>
      </w:r>
      <w:r w:rsidR="00E568B1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.</w:t>
      </w:r>
    </w:p>
    <w:p w:rsidR="006135EF" w:rsidRDefault="006135EF" w:rsidP="00BA1705">
      <w:pPr>
        <w:pStyle w:val="a6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rFonts w:ascii="Sylfaen" w:hAnsi="Sylfaen"/>
          <w:sz w:val="20"/>
          <w:szCs w:val="20"/>
        </w:rPr>
      </w:pPr>
      <w:r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Перечень указанных выше приоритетов</w:t>
      </w:r>
      <w:r w:rsidR="00E568B1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 мало отличается от аналогичного </w:t>
      </w:r>
      <w:r w:rsidR="00E568B1" w:rsidRPr="00E568B1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>в 7</w:t>
      </w:r>
      <w:r w:rsidR="007A19B7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РП </w:t>
      </w:r>
      <w:r w:rsidR="00E568B1" w:rsidRPr="00E568B1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(2007-2013). </w:t>
      </w:r>
      <w:r w:rsidR="00E568B1">
        <w:rPr>
          <w:rFonts w:ascii="Sylfaen" w:eastAsiaTheme="minorEastAsia" w:hAnsi="Sylfaen" w:cstheme="minorBidi"/>
          <w:bCs/>
          <w:color w:val="000000" w:themeColor="text1"/>
          <w:kern w:val="24"/>
          <w:sz w:val="20"/>
          <w:szCs w:val="20"/>
        </w:rPr>
        <w:t xml:space="preserve">Исключением являются </w:t>
      </w:r>
      <w:r w:rsidR="00E568B1" w:rsidRPr="00E568B1">
        <w:rPr>
          <w:rFonts w:ascii="Sylfaen" w:hAnsi="Sylfaen"/>
          <w:sz w:val="20"/>
          <w:szCs w:val="20"/>
        </w:rPr>
        <w:t>исследования в социальной, экономической и гуманитарной сфер</w:t>
      </w:r>
      <w:r w:rsidR="00E568B1">
        <w:rPr>
          <w:rFonts w:ascii="Sylfaen" w:hAnsi="Sylfaen"/>
          <w:sz w:val="20"/>
          <w:szCs w:val="20"/>
        </w:rPr>
        <w:t>е, которые</w:t>
      </w:r>
      <w:r w:rsidR="00E568B1" w:rsidRPr="00E568B1">
        <w:rPr>
          <w:rFonts w:ascii="Sylfaen" w:hAnsi="Sylfaen"/>
          <w:sz w:val="20"/>
          <w:szCs w:val="20"/>
        </w:rPr>
        <w:t xml:space="preserve"> формально в Горизонт</w:t>
      </w:r>
      <w:r w:rsidR="00E568B1">
        <w:rPr>
          <w:rFonts w:ascii="Sylfaen" w:hAnsi="Sylfaen"/>
          <w:sz w:val="20"/>
          <w:szCs w:val="20"/>
        </w:rPr>
        <w:t xml:space="preserve">е </w:t>
      </w:r>
      <w:r w:rsidR="00E568B1" w:rsidRPr="00E568B1">
        <w:rPr>
          <w:rFonts w:ascii="Sylfaen" w:hAnsi="Sylfaen"/>
          <w:sz w:val="20"/>
          <w:szCs w:val="20"/>
        </w:rPr>
        <w:t xml:space="preserve">2020 не выделены в отдельное направление, а рассредоточены по всей </w:t>
      </w:r>
      <w:r w:rsidR="00E568B1">
        <w:rPr>
          <w:rFonts w:ascii="Sylfaen" w:hAnsi="Sylfaen"/>
          <w:sz w:val="20"/>
          <w:szCs w:val="20"/>
        </w:rPr>
        <w:t>П</w:t>
      </w:r>
      <w:r w:rsidR="00E568B1" w:rsidRPr="00E568B1">
        <w:rPr>
          <w:rFonts w:ascii="Sylfaen" w:hAnsi="Sylfaen"/>
          <w:sz w:val="20"/>
          <w:szCs w:val="20"/>
        </w:rPr>
        <w:t xml:space="preserve">рограмме. </w:t>
      </w:r>
      <w:r w:rsidR="00E568B1">
        <w:rPr>
          <w:rFonts w:ascii="Sylfaen" w:hAnsi="Sylfaen"/>
          <w:sz w:val="20"/>
          <w:szCs w:val="20"/>
        </w:rPr>
        <w:t xml:space="preserve">Подробнее об этом см. на </w:t>
      </w:r>
      <w:hyperlink r:id="rId17" w:history="1">
        <w:r w:rsidR="005C3C59" w:rsidRPr="001050AD">
          <w:rPr>
            <w:rStyle w:val="a5"/>
            <w:rFonts w:ascii="Sylfaen" w:hAnsi="Sylfaen"/>
            <w:sz w:val="20"/>
            <w:szCs w:val="20"/>
          </w:rPr>
          <w:t>http://fp7-nip.org.by/ru/hor20/news/soc_gum.html</w:t>
        </w:r>
      </w:hyperlink>
      <w:r w:rsidR="00E568B1">
        <w:rPr>
          <w:rFonts w:ascii="Sylfaen" w:hAnsi="Sylfaen"/>
          <w:sz w:val="20"/>
          <w:szCs w:val="20"/>
        </w:rPr>
        <w:t>.</w:t>
      </w:r>
    </w:p>
    <w:p w:rsidR="006941B0" w:rsidRDefault="006941B0" w:rsidP="00BA1705">
      <w:pPr>
        <w:pStyle w:val="a6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Мы акцентируем внимание на этих разделах программы</w:t>
      </w:r>
      <w:r w:rsidR="007F7DEF">
        <w:rPr>
          <w:rFonts w:ascii="Sylfaen" w:hAnsi="Sylfaen"/>
          <w:sz w:val="20"/>
          <w:szCs w:val="20"/>
        </w:rPr>
        <w:t xml:space="preserve"> потому, что</w:t>
      </w:r>
      <w:r>
        <w:rPr>
          <w:rFonts w:ascii="Sylfaen" w:hAnsi="Sylfaen"/>
          <w:sz w:val="20"/>
          <w:szCs w:val="20"/>
        </w:rPr>
        <w:t xml:space="preserve"> именно здесь имеется </w:t>
      </w:r>
      <w:r w:rsidR="007F7DEF">
        <w:rPr>
          <w:rFonts w:ascii="Sylfaen" w:hAnsi="Sylfaen"/>
          <w:sz w:val="20"/>
          <w:szCs w:val="20"/>
        </w:rPr>
        <w:t xml:space="preserve">высокая вероятность </w:t>
      </w:r>
      <w:r>
        <w:rPr>
          <w:rFonts w:ascii="Sylfaen" w:hAnsi="Sylfaen"/>
          <w:sz w:val="20"/>
          <w:szCs w:val="20"/>
        </w:rPr>
        <w:t>совпадени</w:t>
      </w:r>
      <w:r w:rsidR="007F7DEF">
        <w:rPr>
          <w:rFonts w:ascii="Sylfaen" w:hAnsi="Sylfaen"/>
          <w:sz w:val="20"/>
          <w:szCs w:val="20"/>
        </w:rPr>
        <w:t>я</w:t>
      </w:r>
      <w:r>
        <w:rPr>
          <w:rFonts w:ascii="Sylfaen" w:hAnsi="Sylfaen"/>
          <w:sz w:val="20"/>
          <w:szCs w:val="20"/>
        </w:rPr>
        <w:t xml:space="preserve"> интересов ЕС и Беларуси в части развития конкретных технологий и решения социальных проблем, которые, как правило, не имеют границ. Важно понимать, что мы не можем подстроить задачи и, соответственно, тематику </w:t>
      </w:r>
      <w:r w:rsidR="007F7DEF">
        <w:rPr>
          <w:rFonts w:ascii="Sylfaen" w:hAnsi="Sylfaen"/>
          <w:sz w:val="20"/>
          <w:szCs w:val="20"/>
        </w:rPr>
        <w:t xml:space="preserve">конкурсов </w:t>
      </w:r>
      <w:r>
        <w:rPr>
          <w:rFonts w:ascii="Sylfaen" w:hAnsi="Sylfaen"/>
          <w:sz w:val="20"/>
          <w:szCs w:val="20"/>
        </w:rPr>
        <w:t xml:space="preserve">Рамочных программ «под себя»: мы будем желанными партнерами </w:t>
      </w:r>
      <w:r w:rsidR="00AB5307">
        <w:rPr>
          <w:rFonts w:ascii="Sylfaen" w:hAnsi="Sylfaen"/>
          <w:sz w:val="20"/>
          <w:szCs w:val="20"/>
        </w:rPr>
        <w:t xml:space="preserve">только </w:t>
      </w:r>
      <w:r>
        <w:rPr>
          <w:rFonts w:ascii="Sylfaen" w:hAnsi="Sylfaen"/>
          <w:sz w:val="20"/>
          <w:szCs w:val="20"/>
        </w:rPr>
        <w:t>там, где есть совпадение интересов (научных, экономических, социальных)</w:t>
      </w:r>
      <w:r w:rsidR="004D6298">
        <w:rPr>
          <w:rFonts w:ascii="Sylfaen" w:hAnsi="Sylfaen"/>
          <w:sz w:val="20"/>
          <w:szCs w:val="20"/>
        </w:rPr>
        <w:t>,</w:t>
      </w:r>
      <w:r>
        <w:rPr>
          <w:rFonts w:ascii="Sylfaen" w:hAnsi="Sylfaen"/>
          <w:sz w:val="20"/>
          <w:szCs w:val="20"/>
        </w:rPr>
        <w:t xml:space="preserve"> и </w:t>
      </w:r>
      <w:r w:rsidR="004D6298">
        <w:rPr>
          <w:rFonts w:ascii="Sylfaen" w:hAnsi="Sylfaen"/>
          <w:sz w:val="20"/>
          <w:szCs w:val="20"/>
        </w:rPr>
        <w:t>только тогда, когда белорусские партнеры будут давать результат, как минимум, европейского уровня.</w:t>
      </w:r>
    </w:p>
    <w:p w:rsidR="005C3C59" w:rsidRDefault="005C3C59" w:rsidP="00BA1705">
      <w:pPr>
        <w:pStyle w:val="a6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rFonts w:ascii="Sylfaen" w:hAnsi="Sylfaen" w:cs="Tahoma"/>
          <w:sz w:val="20"/>
          <w:szCs w:val="20"/>
        </w:rPr>
      </w:pPr>
      <w:r w:rsidRPr="005C3C59">
        <w:rPr>
          <w:rFonts w:ascii="Sylfaen" w:hAnsi="Sylfaen"/>
          <w:sz w:val="20"/>
          <w:szCs w:val="20"/>
        </w:rPr>
        <w:t>Проекты финансируются на конкурсной основе.</w:t>
      </w:r>
      <w:r w:rsidR="007A19B7">
        <w:rPr>
          <w:rFonts w:ascii="Sylfaen" w:hAnsi="Sylfaen"/>
          <w:sz w:val="20"/>
          <w:szCs w:val="20"/>
        </w:rPr>
        <w:t xml:space="preserve"> Конкурсы проводятся ежегодно.</w:t>
      </w:r>
      <w:r w:rsidRPr="005C3C59">
        <w:rPr>
          <w:rFonts w:ascii="Sylfaen" w:hAnsi="Sylfaen"/>
          <w:sz w:val="20"/>
          <w:szCs w:val="20"/>
        </w:rPr>
        <w:t xml:space="preserve"> </w:t>
      </w:r>
      <w:r w:rsidRPr="005C3C59">
        <w:rPr>
          <w:rFonts w:ascii="Sylfaen" w:hAnsi="Sylfaen" w:cs="Tahoma"/>
          <w:sz w:val="20"/>
          <w:szCs w:val="20"/>
        </w:rPr>
        <w:t>Рабочая программа – основной документ, содержащий описание приоритетов и тем, выставляемых на конкурс</w:t>
      </w:r>
      <w:r w:rsidR="00AB5307">
        <w:rPr>
          <w:rFonts w:ascii="Sylfaen" w:hAnsi="Sylfaen" w:cs="Tahoma"/>
          <w:sz w:val="20"/>
          <w:szCs w:val="20"/>
        </w:rPr>
        <w:t xml:space="preserve">, </w:t>
      </w:r>
      <w:r>
        <w:rPr>
          <w:rFonts w:ascii="Sylfaen" w:hAnsi="Sylfaen" w:cs="Tahoma"/>
          <w:sz w:val="20"/>
          <w:szCs w:val="20"/>
        </w:rPr>
        <w:t xml:space="preserve">– </w:t>
      </w:r>
      <w:r w:rsidRPr="005C3C59">
        <w:rPr>
          <w:rFonts w:ascii="Sylfaen" w:hAnsi="Sylfaen" w:cs="Tahoma"/>
          <w:sz w:val="20"/>
          <w:szCs w:val="20"/>
        </w:rPr>
        <w:t xml:space="preserve">принимается </w:t>
      </w:r>
      <w:r w:rsidRPr="005C3C59">
        <w:rPr>
          <w:rStyle w:val="a7"/>
          <w:rFonts w:ascii="Sylfaen" w:hAnsi="Sylfaen" w:cs="Tahoma"/>
          <w:b w:val="0"/>
          <w:sz w:val="20"/>
          <w:szCs w:val="20"/>
        </w:rPr>
        <w:t>на 2 года.</w:t>
      </w:r>
      <w:r w:rsidRPr="005C3C59">
        <w:rPr>
          <w:rFonts w:ascii="Sylfaen" w:hAnsi="Sylfaen" w:cs="Tahoma"/>
          <w:sz w:val="20"/>
          <w:szCs w:val="20"/>
        </w:rPr>
        <w:t xml:space="preserve"> </w:t>
      </w:r>
      <w:r>
        <w:rPr>
          <w:rFonts w:ascii="Sylfaen" w:hAnsi="Sylfaen" w:cs="Tahoma"/>
          <w:sz w:val="20"/>
          <w:szCs w:val="20"/>
        </w:rPr>
        <w:t xml:space="preserve">Таким образом, </w:t>
      </w:r>
      <w:r w:rsidRPr="005C3C59">
        <w:rPr>
          <w:rFonts w:ascii="Sylfaen" w:hAnsi="Sylfaen" w:cs="Tahoma"/>
          <w:sz w:val="20"/>
          <w:szCs w:val="20"/>
        </w:rPr>
        <w:t>заявител</w:t>
      </w:r>
      <w:r>
        <w:rPr>
          <w:rFonts w:ascii="Sylfaen" w:hAnsi="Sylfaen" w:cs="Tahoma"/>
          <w:sz w:val="20"/>
          <w:szCs w:val="20"/>
        </w:rPr>
        <w:t>и</w:t>
      </w:r>
      <w:r w:rsidRPr="005C3C59">
        <w:rPr>
          <w:rFonts w:ascii="Sylfaen" w:hAnsi="Sylfaen" w:cs="Tahoma"/>
          <w:sz w:val="20"/>
          <w:szCs w:val="20"/>
        </w:rPr>
        <w:t xml:space="preserve"> получают информацию о тематике не только ближайшего, но и следующего конкурса и могут начинать подготовку заявки заблаговременно.</w:t>
      </w:r>
      <w:r w:rsidR="00BA1705" w:rsidRPr="00BA1705">
        <w:rPr>
          <w:rFonts w:ascii="Sylfaen" w:hAnsi="Sylfaen" w:cs="Tahoma"/>
          <w:sz w:val="20"/>
          <w:szCs w:val="20"/>
        </w:rPr>
        <w:t xml:space="preserve"> </w:t>
      </w:r>
      <w:r w:rsidR="00BA1705">
        <w:rPr>
          <w:rFonts w:ascii="Sylfaen" w:hAnsi="Sylfaen" w:cs="Tahoma"/>
          <w:sz w:val="20"/>
          <w:szCs w:val="20"/>
        </w:rPr>
        <w:t xml:space="preserve">Заявки подаются </w:t>
      </w:r>
      <w:r w:rsidR="00BA1705">
        <w:rPr>
          <w:rFonts w:ascii="Sylfaen" w:hAnsi="Sylfaen" w:cs="Tahoma"/>
          <w:sz w:val="20"/>
          <w:szCs w:val="20"/>
          <w:lang w:val="en-US"/>
        </w:rPr>
        <w:t>on</w:t>
      </w:r>
      <w:r w:rsidR="00BA1705" w:rsidRPr="00BA1705">
        <w:rPr>
          <w:rFonts w:ascii="Sylfaen" w:hAnsi="Sylfaen" w:cs="Tahoma"/>
          <w:sz w:val="20"/>
          <w:szCs w:val="20"/>
        </w:rPr>
        <w:t>-</w:t>
      </w:r>
      <w:r w:rsidR="00BA1705">
        <w:rPr>
          <w:rFonts w:ascii="Sylfaen" w:hAnsi="Sylfaen" w:cs="Tahoma"/>
          <w:sz w:val="20"/>
          <w:szCs w:val="20"/>
          <w:lang w:val="en-US"/>
        </w:rPr>
        <w:t>line</w:t>
      </w:r>
      <w:r w:rsidR="00BA1705" w:rsidRPr="00BA1705">
        <w:rPr>
          <w:rFonts w:ascii="Sylfaen" w:hAnsi="Sylfaen" w:cs="Tahoma"/>
          <w:sz w:val="20"/>
          <w:szCs w:val="20"/>
        </w:rPr>
        <w:t xml:space="preserve"> </w:t>
      </w:r>
      <w:r w:rsidR="00BA1705">
        <w:rPr>
          <w:rFonts w:ascii="Sylfaen" w:hAnsi="Sylfaen" w:cs="Tahoma"/>
          <w:sz w:val="20"/>
          <w:szCs w:val="20"/>
        </w:rPr>
        <w:t>через Портал участника (</w:t>
      </w:r>
      <w:r w:rsidR="00BA1705">
        <w:rPr>
          <w:rFonts w:ascii="Sylfaen" w:hAnsi="Sylfaen" w:cs="Tahoma"/>
          <w:sz w:val="20"/>
          <w:szCs w:val="20"/>
          <w:lang w:val="en-US"/>
        </w:rPr>
        <w:t>Participant</w:t>
      </w:r>
      <w:r w:rsidR="00BA1705" w:rsidRPr="00BA1705">
        <w:rPr>
          <w:rFonts w:ascii="Sylfaen" w:hAnsi="Sylfaen" w:cs="Tahoma"/>
          <w:sz w:val="20"/>
          <w:szCs w:val="20"/>
        </w:rPr>
        <w:t xml:space="preserve"> </w:t>
      </w:r>
      <w:r w:rsidR="00BA1705">
        <w:rPr>
          <w:rFonts w:ascii="Sylfaen" w:hAnsi="Sylfaen" w:cs="Tahoma"/>
          <w:sz w:val="20"/>
          <w:szCs w:val="20"/>
          <w:lang w:val="en-US"/>
        </w:rPr>
        <w:t>portal</w:t>
      </w:r>
      <w:r w:rsidR="00BA1705" w:rsidRPr="00BA1705">
        <w:rPr>
          <w:rFonts w:ascii="Sylfaen" w:hAnsi="Sylfaen" w:cs="Tahoma"/>
          <w:sz w:val="20"/>
          <w:szCs w:val="20"/>
        </w:rPr>
        <w:t xml:space="preserve">, </w:t>
      </w:r>
      <w:hyperlink r:id="rId18" w:history="1">
        <w:r w:rsidR="00BA1705" w:rsidRPr="001050AD">
          <w:rPr>
            <w:rStyle w:val="a5"/>
            <w:rFonts w:ascii="Sylfaen" w:hAnsi="Sylfaen" w:cs="Tahoma"/>
            <w:sz w:val="20"/>
            <w:szCs w:val="20"/>
            <w:lang w:val="en-US"/>
          </w:rPr>
          <w:t>http</w:t>
        </w:r>
        <w:r w:rsidR="00BA1705" w:rsidRPr="001050AD">
          <w:rPr>
            <w:rStyle w:val="a5"/>
            <w:rFonts w:ascii="Sylfaen" w:hAnsi="Sylfaen" w:cs="Tahoma"/>
            <w:sz w:val="20"/>
            <w:szCs w:val="20"/>
          </w:rPr>
          <w:t>://</w:t>
        </w:r>
        <w:r w:rsidR="00BA1705" w:rsidRPr="001050AD">
          <w:rPr>
            <w:rStyle w:val="a5"/>
            <w:rFonts w:ascii="Sylfaen" w:hAnsi="Sylfaen" w:cs="Tahoma"/>
            <w:sz w:val="20"/>
            <w:szCs w:val="20"/>
            <w:lang w:val="en-US"/>
          </w:rPr>
          <w:t>ec</w:t>
        </w:r>
        <w:r w:rsidR="00BA1705" w:rsidRPr="001050AD">
          <w:rPr>
            <w:rStyle w:val="a5"/>
            <w:rFonts w:ascii="Sylfaen" w:hAnsi="Sylfaen" w:cs="Tahoma"/>
            <w:sz w:val="20"/>
            <w:szCs w:val="20"/>
          </w:rPr>
          <w:t>.</w:t>
        </w:r>
        <w:r w:rsidR="00BA1705" w:rsidRPr="001050AD">
          <w:rPr>
            <w:rStyle w:val="a5"/>
            <w:rFonts w:ascii="Sylfaen" w:hAnsi="Sylfaen" w:cs="Tahoma"/>
            <w:sz w:val="20"/>
            <w:szCs w:val="20"/>
            <w:lang w:val="en-US"/>
          </w:rPr>
          <w:t>europa</w:t>
        </w:r>
        <w:r w:rsidR="00BA1705" w:rsidRPr="001050AD">
          <w:rPr>
            <w:rStyle w:val="a5"/>
            <w:rFonts w:ascii="Sylfaen" w:hAnsi="Sylfaen" w:cs="Tahoma"/>
            <w:sz w:val="20"/>
            <w:szCs w:val="20"/>
          </w:rPr>
          <w:t>.</w:t>
        </w:r>
        <w:r w:rsidR="00BA1705" w:rsidRPr="001050AD">
          <w:rPr>
            <w:rStyle w:val="a5"/>
            <w:rFonts w:ascii="Sylfaen" w:hAnsi="Sylfaen" w:cs="Tahoma"/>
            <w:sz w:val="20"/>
            <w:szCs w:val="20"/>
            <w:lang w:val="en-US"/>
          </w:rPr>
          <w:t>eu</w:t>
        </w:r>
        <w:r w:rsidR="00BA1705" w:rsidRPr="001050AD">
          <w:rPr>
            <w:rStyle w:val="a5"/>
            <w:rFonts w:ascii="Sylfaen" w:hAnsi="Sylfaen" w:cs="Tahoma"/>
            <w:sz w:val="20"/>
            <w:szCs w:val="20"/>
          </w:rPr>
          <w:t>/</w:t>
        </w:r>
        <w:r w:rsidR="00BA1705" w:rsidRPr="001050AD">
          <w:rPr>
            <w:rStyle w:val="a5"/>
            <w:rFonts w:ascii="Sylfaen" w:hAnsi="Sylfaen" w:cs="Tahoma"/>
            <w:sz w:val="20"/>
            <w:szCs w:val="20"/>
            <w:lang w:val="en-US"/>
          </w:rPr>
          <w:t>research</w:t>
        </w:r>
        <w:r w:rsidR="00BA1705" w:rsidRPr="001050AD">
          <w:rPr>
            <w:rStyle w:val="a5"/>
            <w:rFonts w:ascii="Sylfaen" w:hAnsi="Sylfaen" w:cs="Tahoma"/>
            <w:sz w:val="20"/>
            <w:szCs w:val="20"/>
          </w:rPr>
          <w:t>/</w:t>
        </w:r>
        <w:r w:rsidR="00BA1705" w:rsidRPr="001050AD">
          <w:rPr>
            <w:rStyle w:val="a5"/>
            <w:rFonts w:ascii="Sylfaen" w:hAnsi="Sylfaen" w:cs="Tahoma"/>
            <w:sz w:val="20"/>
            <w:szCs w:val="20"/>
            <w:lang w:val="en-US"/>
          </w:rPr>
          <w:t>participants</w:t>
        </w:r>
        <w:r w:rsidR="00BA1705" w:rsidRPr="001050AD">
          <w:rPr>
            <w:rStyle w:val="a5"/>
            <w:rFonts w:ascii="Sylfaen" w:hAnsi="Sylfaen" w:cs="Tahoma"/>
            <w:sz w:val="20"/>
            <w:szCs w:val="20"/>
          </w:rPr>
          <w:t>/</w:t>
        </w:r>
        <w:r w:rsidR="00BA1705" w:rsidRPr="001050AD">
          <w:rPr>
            <w:rStyle w:val="a5"/>
            <w:rFonts w:ascii="Sylfaen" w:hAnsi="Sylfaen" w:cs="Tahoma"/>
            <w:sz w:val="20"/>
            <w:szCs w:val="20"/>
            <w:lang w:val="en-US"/>
          </w:rPr>
          <w:t>portal</w:t>
        </w:r>
        <w:r w:rsidR="00BA1705" w:rsidRPr="001050AD">
          <w:rPr>
            <w:rStyle w:val="a5"/>
            <w:rFonts w:ascii="Sylfaen" w:hAnsi="Sylfaen" w:cs="Tahoma"/>
            <w:sz w:val="20"/>
            <w:szCs w:val="20"/>
          </w:rPr>
          <w:t>/</w:t>
        </w:r>
        <w:r w:rsidR="00BA1705" w:rsidRPr="001050AD">
          <w:rPr>
            <w:rStyle w:val="a5"/>
            <w:rFonts w:ascii="Sylfaen" w:hAnsi="Sylfaen" w:cs="Tahoma"/>
            <w:sz w:val="20"/>
            <w:szCs w:val="20"/>
            <w:lang w:val="en-US"/>
          </w:rPr>
          <w:t>desktop</w:t>
        </w:r>
        <w:r w:rsidR="00BA1705" w:rsidRPr="001050AD">
          <w:rPr>
            <w:rStyle w:val="a5"/>
            <w:rFonts w:ascii="Sylfaen" w:hAnsi="Sylfaen" w:cs="Tahoma"/>
            <w:sz w:val="20"/>
            <w:szCs w:val="20"/>
          </w:rPr>
          <w:t>/</w:t>
        </w:r>
        <w:r w:rsidR="00BA1705" w:rsidRPr="001050AD">
          <w:rPr>
            <w:rStyle w:val="a5"/>
            <w:rFonts w:ascii="Sylfaen" w:hAnsi="Sylfaen" w:cs="Tahoma"/>
            <w:sz w:val="20"/>
            <w:szCs w:val="20"/>
            <w:lang w:val="en-US"/>
          </w:rPr>
          <w:t>en</w:t>
        </w:r>
        <w:r w:rsidR="00BA1705" w:rsidRPr="001050AD">
          <w:rPr>
            <w:rStyle w:val="a5"/>
            <w:rFonts w:ascii="Sylfaen" w:hAnsi="Sylfaen" w:cs="Tahoma"/>
            <w:sz w:val="20"/>
            <w:szCs w:val="20"/>
          </w:rPr>
          <w:t>/</w:t>
        </w:r>
        <w:r w:rsidR="00BA1705" w:rsidRPr="001050AD">
          <w:rPr>
            <w:rStyle w:val="a5"/>
            <w:rFonts w:ascii="Sylfaen" w:hAnsi="Sylfaen" w:cs="Tahoma"/>
            <w:sz w:val="20"/>
            <w:szCs w:val="20"/>
            <w:lang w:val="en-US"/>
          </w:rPr>
          <w:t>home</w:t>
        </w:r>
        <w:r w:rsidR="00BA1705" w:rsidRPr="001050AD">
          <w:rPr>
            <w:rStyle w:val="a5"/>
            <w:rFonts w:ascii="Sylfaen" w:hAnsi="Sylfaen" w:cs="Tahoma"/>
            <w:sz w:val="20"/>
            <w:szCs w:val="20"/>
          </w:rPr>
          <w:t>.</w:t>
        </w:r>
        <w:r w:rsidR="00BA1705" w:rsidRPr="001050AD">
          <w:rPr>
            <w:rStyle w:val="a5"/>
            <w:rFonts w:ascii="Sylfaen" w:hAnsi="Sylfaen" w:cs="Tahoma"/>
            <w:sz w:val="20"/>
            <w:szCs w:val="20"/>
            <w:lang w:val="en-US"/>
          </w:rPr>
          <w:t>html</w:t>
        </w:r>
      </w:hyperlink>
      <w:r w:rsidR="00BA1705" w:rsidRPr="00BA1705">
        <w:rPr>
          <w:rFonts w:ascii="Sylfaen" w:hAnsi="Sylfaen" w:cs="Tahoma"/>
          <w:sz w:val="20"/>
          <w:szCs w:val="20"/>
        </w:rPr>
        <w:t xml:space="preserve">). </w:t>
      </w:r>
      <w:r w:rsidRPr="005C3C59">
        <w:rPr>
          <w:rFonts w:ascii="Sylfaen" w:hAnsi="Sylfaen"/>
          <w:sz w:val="20"/>
          <w:szCs w:val="20"/>
        </w:rPr>
        <w:t xml:space="preserve">Для оценки заявок проводится </w:t>
      </w:r>
      <w:r w:rsidR="00E568B1" w:rsidRPr="005C3C59">
        <w:rPr>
          <w:rFonts w:ascii="Sylfaen" w:hAnsi="Sylfaen" w:cs="Tahoma"/>
          <w:sz w:val="20"/>
          <w:szCs w:val="20"/>
        </w:rPr>
        <w:t>независим</w:t>
      </w:r>
      <w:r w:rsidRPr="005C3C59">
        <w:rPr>
          <w:rFonts w:ascii="Sylfaen" w:hAnsi="Sylfaen" w:cs="Tahoma"/>
          <w:sz w:val="20"/>
          <w:szCs w:val="20"/>
        </w:rPr>
        <w:t>ая</w:t>
      </w:r>
      <w:r w:rsidR="00E568B1" w:rsidRPr="005C3C59">
        <w:rPr>
          <w:rFonts w:ascii="Sylfaen" w:hAnsi="Sylfaen" w:cs="Tahoma"/>
          <w:sz w:val="20"/>
          <w:szCs w:val="20"/>
        </w:rPr>
        <w:t xml:space="preserve"> экспертиз</w:t>
      </w:r>
      <w:r w:rsidRPr="005C3C59">
        <w:rPr>
          <w:rFonts w:ascii="Sylfaen" w:hAnsi="Sylfaen" w:cs="Tahoma"/>
          <w:sz w:val="20"/>
          <w:szCs w:val="20"/>
        </w:rPr>
        <w:t>а</w:t>
      </w:r>
      <w:r w:rsidR="00E568B1" w:rsidRPr="005C3C59">
        <w:rPr>
          <w:rFonts w:ascii="Sylfaen" w:hAnsi="Sylfaen" w:cs="Tahoma"/>
          <w:sz w:val="20"/>
          <w:szCs w:val="20"/>
        </w:rPr>
        <w:t xml:space="preserve">. </w:t>
      </w:r>
      <w:r>
        <w:rPr>
          <w:rFonts w:ascii="Sylfaen" w:hAnsi="Sylfaen" w:cs="Tahoma"/>
          <w:sz w:val="20"/>
          <w:szCs w:val="20"/>
        </w:rPr>
        <w:t xml:space="preserve">Белорусские ученые и специалисты могут принять участие в экспертизе заявок в Рамочных программах, см. </w:t>
      </w:r>
      <w:hyperlink r:id="rId19" w:history="1">
        <w:r w:rsidRPr="001050AD">
          <w:rPr>
            <w:rStyle w:val="a5"/>
            <w:rFonts w:ascii="Sylfaen" w:hAnsi="Sylfaen" w:cs="Tahoma"/>
            <w:sz w:val="20"/>
            <w:szCs w:val="20"/>
          </w:rPr>
          <w:t>http://fp7-nip.org.by/ru/hor20/news/bbd635ca319659d0.html</w:t>
        </w:r>
      </w:hyperlink>
      <w:r>
        <w:rPr>
          <w:rFonts w:ascii="Sylfaen" w:hAnsi="Sylfaen" w:cs="Tahoma"/>
          <w:sz w:val="20"/>
          <w:szCs w:val="20"/>
        </w:rPr>
        <w:t>.</w:t>
      </w:r>
    </w:p>
    <w:p w:rsidR="00DD3123" w:rsidRDefault="00E568B1" w:rsidP="00BA1705">
      <w:pPr>
        <w:pStyle w:val="a6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rFonts w:ascii="Sylfaen" w:hAnsi="Sylfaen" w:cs="Tahoma"/>
          <w:sz w:val="20"/>
          <w:szCs w:val="20"/>
        </w:rPr>
      </w:pPr>
      <w:r w:rsidRPr="005C3C59">
        <w:rPr>
          <w:rFonts w:ascii="Sylfaen" w:hAnsi="Sylfaen" w:cs="Tahoma"/>
          <w:sz w:val="20"/>
          <w:szCs w:val="20"/>
        </w:rPr>
        <w:t xml:space="preserve">Финансирование проектов осуществляется на основе </w:t>
      </w:r>
      <w:r w:rsidR="007A19B7">
        <w:rPr>
          <w:rFonts w:ascii="Sylfaen" w:hAnsi="Sylfaen" w:cs="Tahoma"/>
          <w:sz w:val="20"/>
          <w:szCs w:val="20"/>
        </w:rPr>
        <w:t>контракт</w:t>
      </w:r>
      <w:r w:rsidR="00BA1705">
        <w:rPr>
          <w:rFonts w:ascii="Sylfaen" w:hAnsi="Sylfaen" w:cs="Tahoma"/>
          <w:sz w:val="20"/>
          <w:szCs w:val="20"/>
        </w:rPr>
        <w:t>а</w:t>
      </w:r>
      <w:r w:rsidR="007A19B7">
        <w:rPr>
          <w:rFonts w:ascii="Sylfaen" w:hAnsi="Sylfaen" w:cs="Tahoma"/>
          <w:sz w:val="20"/>
          <w:szCs w:val="20"/>
        </w:rPr>
        <w:t xml:space="preserve"> </w:t>
      </w:r>
      <w:r w:rsidRPr="005C3C59">
        <w:rPr>
          <w:rFonts w:ascii="Sylfaen" w:hAnsi="Sylfaen" w:cs="Tahoma"/>
          <w:sz w:val="20"/>
          <w:szCs w:val="20"/>
        </w:rPr>
        <w:t>между Еврокомиссией и организациями-членами консорциума.</w:t>
      </w:r>
      <w:r w:rsidR="005C3C59">
        <w:rPr>
          <w:rFonts w:ascii="Sylfaen" w:hAnsi="Sylfaen" w:cs="Tahoma"/>
          <w:sz w:val="20"/>
          <w:szCs w:val="20"/>
        </w:rPr>
        <w:t xml:space="preserve"> Условия этого соглашения одинаковы для всех участников.</w:t>
      </w:r>
    </w:p>
    <w:p w:rsidR="005C3C59" w:rsidRDefault="005C3C59" w:rsidP="00BA1705">
      <w:pPr>
        <w:pStyle w:val="a6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rFonts w:ascii="Sylfaen" w:hAnsi="Sylfaen" w:cs="Tahoma"/>
          <w:sz w:val="20"/>
          <w:szCs w:val="20"/>
        </w:rPr>
      </w:pPr>
      <w:r>
        <w:rPr>
          <w:rFonts w:ascii="Sylfaen" w:hAnsi="Sylfaen" w:cs="Tahoma"/>
          <w:sz w:val="20"/>
          <w:szCs w:val="20"/>
        </w:rPr>
        <w:t>В Беларуси накоплен определенный опыт участия в Рамочный программах.</w:t>
      </w:r>
      <w:r w:rsidR="007A19B7">
        <w:rPr>
          <w:rFonts w:ascii="Sylfaen" w:hAnsi="Sylfaen" w:cs="Tahoma"/>
          <w:sz w:val="20"/>
          <w:szCs w:val="20"/>
        </w:rPr>
        <w:t xml:space="preserve"> В 7РП белорусские организации участвовали в более чем 55 проектах с финансированием для белорусской стороны ок. 4 млн. евро, подробнее о ним см. </w:t>
      </w:r>
      <w:hyperlink r:id="rId20" w:history="1">
        <w:r w:rsidR="007A19B7" w:rsidRPr="001050AD">
          <w:rPr>
            <w:rStyle w:val="a5"/>
            <w:rFonts w:ascii="Sylfaen" w:hAnsi="Sylfaen" w:cs="Tahoma"/>
            <w:sz w:val="20"/>
            <w:szCs w:val="20"/>
          </w:rPr>
          <w:t>http://fp7-nip.org.by/ru/6rp/belpr/</w:t>
        </w:r>
      </w:hyperlink>
      <w:r w:rsidR="007A19B7">
        <w:rPr>
          <w:rFonts w:ascii="Sylfaen" w:hAnsi="Sylfaen" w:cs="Tahoma"/>
          <w:sz w:val="20"/>
          <w:szCs w:val="20"/>
        </w:rPr>
        <w:t>. При этом белорусские партнеры имеют доступ и право пользования научными результатами, стоимость которых в десятки раз превышает их личный вклад.</w:t>
      </w:r>
    </w:p>
    <w:p w:rsidR="00BA1705" w:rsidRDefault="00AB5307" w:rsidP="00BA1705">
      <w:pPr>
        <w:pStyle w:val="a6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rFonts w:ascii="Sylfaen" w:hAnsi="Sylfaen" w:cs="Tahoma"/>
          <w:sz w:val="20"/>
          <w:szCs w:val="20"/>
        </w:rPr>
      </w:pPr>
      <w:r>
        <w:rPr>
          <w:rFonts w:ascii="Sylfaen" w:hAnsi="Sylfaen" w:cs="Tahoma"/>
          <w:sz w:val="20"/>
          <w:szCs w:val="20"/>
        </w:rPr>
        <w:t>Не секрет, что д</w:t>
      </w:r>
      <w:bookmarkStart w:id="0" w:name="_GoBack"/>
      <w:bookmarkEnd w:id="0"/>
      <w:r w:rsidR="00BA1705">
        <w:rPr>
          <w:rFonts w:ascii="Sylfaen" w:hAnsi="Sylfaen" w:cs="Tahoma"/>
          <w:sz w:val="20"/>
          <w:szCs w:val="20"/>
        </w:rPr>
        <w:t>ля Рамочных программ характерна высокая конкуренция. Они требуют от участников не только результатов международного уровня</w:t>
      </w:r>
      <w:r w:rsidR="006941B0">
        <w:rPr>
          <w:rFonts w:ascii="Sylfaen" w:hAnsi="Sylfaen" w:cs="Tahoma"/>
          <w:sz w:val="20"/>
          <w:szCs w:val="20"/>
        </w:rPr>
        <w:t xml:space="preserve"> и наличия опытных партнеров в ЕС</w:t>
      </w:r>
      <w:r w:rsidR="00BA1705">
        <w:rPr>
          <w:rFonts w:ascii="Sylfaen" w:hAnsi="Sylfaen" w:cs="Tahoma"/>
          <w:sz w:val="20"/>
          <w:szCs w:val="20"/>
        </w:rPr>
        <w:t>, но и навыков работы в большом международном коллективе, обязательности, пунктуальности, владения современными средствами коммуникации и – обязательно! – английским языком.</w:t>
      </w:r>
    </w:p>
    <w:p w:rsidR="00AE2664" w:rsidRPr="00D032A4" w:rsidRDefault="006941B0" w:rsidP="006941B0">
      <w:pPr>
        <w:pStyle w:val="a6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rFonts w:ascii="Sylfaen" w:hAnsi="Sylfaen"/>
          <w:sz w:val="20"/>
          <w:szCs w:val="20"/>
        </w:rPr>
      </w:pPr>
      <w:r w:rsidRPr="006941B0">
        <w:rPr>
          <w:rFonts w:ascii="Sylfaen" w:hAnsi="Sylfaen" w:cs="Tahoma"/>
          <w:sz w:val="20"/>
          <w:szCs w:val="20"/>
        </w:rPr>
        <w:t xml:space="preserve">Вместе с тем, Горизонт 2020 </w:t>
      </w:r>
      <w:r w:rsidR="00AE2664" w:rsidRPr="00AE2664">
        <w:rPr>
          <w:rFonts w:ascii="Sylfaen" w:hAnsi="Sylfaen" w:cs="Tahoma"/>
          <w:sz w:val="20"/>
          <w:szCs w:val="20"/>
        </w:rPr>
        <w:t xml:space="preserve">— шанс для тех, кто думает о своем будущем и завтрашнем дне своей организации. Семилетний срок самой программы плюс еще 3-5 лет после ее завершения, в течение которых будут выполняться проекты, принятые к финансированию в </w:t>
      </w:r>
      <w:r w:rsidRPr="006941B0">
        <w:rPr>
          <w:rFonts w:ascii="Sylfaen" w:hAnsi="Sylfaen" w:cs="Tahoma"/>
          <w:sz w:val="20"/>
          <w:szCs w:val="20"/>
        </w:rPr>
        <w:t>2</w:t>
      </w:r>
      <w:r w:rsidR="00AE2664" w:rsidRPr="00AE2664">
        <w:rPr>
          <w:rFonts w:ascii="Sylfaen" w:hAnsi="Sylfaen" w:cs="Tahoma"/>
          <w:sz w:val="20"/>
          <w:szCs w:val="20"/>
        </w:rPr>
        <w:t>01</w:t>
      </w:r>
      <w:r w:rsidRPr="006941B0">
        <w:rPr>
          <w:rFonts w:ascii="Sylfaen" w:hAnsi="Sylfaen" w:cs="Tahoma"/>
          <w:sz w:val="20"/>
          <w:szCs w:val="20"/>
        </w:rPr>
        <w:t>9-2020</w:t>
      </w:r>
      <w:r w:rsidR="00AE2664" w:rsidRPr="00AE2664">
        <w:rPr>
          <w:rFonts w:ascii="Sylfaen" w:hAnsi="Sylfaen" w:cs="Tahoma"/>
          <w:sz w:val="20"/>
          <w:szCs w:val="20"/>
        </w:rPr>
        <w:t xml:space="preserve"> г</w:t>
      </w:r>
      <w:r w:rsidRPr="006941B0">
        <w:rPr>
          <w:rFonts w:ascii="Sylfaen" w:hAnsi="Sylfaen" w:cs="Tahoma"/>
          <w:sz w:val="20"/>
          <w:szCs w:val="20"/>
        </w:rPr>
        <w:t>одах</w:t>
      </w:r>
      <w:r w:rsidR="00AE2664" w:rsidRPr="00AE2664">
        <w:rPr>
          <w:rFonts w:ascii="Sylfaen" w:hAnsi="Sylfaen" w:cs="Tahoma"/>
          <w:sz w:val="20"/>
          <w:szCs w:val="20"/>
        </w:rPr>
        <w:t>, позволяют планировать работу на среднесрочный период и получать дивиденды в течение, как минимум, ближайших десяти лет.</w:t>
      </w:r>
    </w:p>
    <w:sectPr w:rsidR="00AE2664" w:rsidRPr="00D032A4" w:rsidSect="00BA17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C5E"/>
    <w:multiLevelType w:val="hybridMultilevel"/>
    <w:tmpl w:val="37D0B5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5743"/>
    <w:multiLevelType w:val="hybridMultilevel"/>
    <w:tmpl w:val="DBA28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767D"/>
    <w:multiLevelType w:val="hybridMultilevel"/>
    <w:tmpl w:val="D39236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9A75B6"/>
    <w:multiLevelType w:val="multilevel"/>
    <w:tmpl w:val="55EA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910B4"/>
    <w:multiLevelType w:val="hybridMultilevel"/>
    <w:tmpl w:val="E59082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471E5"/>
    <w:multiLevelType w:val="multilevel"/>
    <w:tmpl w:val="3B94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53B9F"/>
    <w:multiLevelType w:val="hybridMultilevel"/>
    <w:tmpl w:val="E508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40FAA"/>
    <w:multiLevelType w:val="multilevel"/>
    <w:tmpl w:val="2C18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650CB5"/>
    <w:multiLevelType w:val="multilevel"/>
    <w:tmpl w:val="74F2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1619A"/>
    <w:multiLevelType w:val="multilevel"/>
    <w:tmpl w:val="4486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64"/>
    <w:rsid w:val="000E0136"/>
    <w:rsid w:val="0015266A"/>
    <w:rsid w:val="00152DB6"/>
    <w:rsid w:val="00236765"/>
    <w:rsid w:val="002517CA"/>
    <w:rsid w:val="004D6298"/>
    <w:rsid w:val="00597252"/>
    <w:rsid w:val="005C3C59"/>
    <w:rsid w:val="006135EF"/>
    <w:rsid w:val="006941B0"/>
    <w:rsid w:val="007A19B7"/>
    <w:rsid w:val="007F7DEF"/>
    <w:rsid w:val="009F2F62"/>
    <w:rsid w:val="00A42A9D"/>
    <w:rsid w:val="00AB5307"/>
    <w:rsid w:val="00AC718B"/>
    <w:rsid w:val="00AE2664"/>
    <w:rsid w:val="00BA1705"/>
    <w:rsid w:val="00D032A4"/>
    <w:rsid w:val="00DD3123"/>
    <w:rsid w:val="00E07BBC"/>
    <w:rsid w:val="00E568B1"/>
    <w:rsid w:val="00F5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F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725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D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6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F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725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D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6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c.europa.eu/research/participants/portal/desktop/en/organisations/register.html" TargetMode="External"/><Relationship Id="rId18" Type="http://schemas.openxmlformats.org/officeDocument/2006/relationships/hyperlink" Target="http://ec.europa.eu/research/participants/portal/desktop/en/home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ec.europa.eu/research/iscp/index.cfm" TargetMode="External"/><Relationship Id="rId17" Type="http://schemas.openxmlformats.org/officeDocument/2006/relationships/hyperlink" Target="http://fp7-nip.org.by/ru/hor20/news/soc_gu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research/mariecurieactions/index_en.htm" TargetMode="External"/><Relationship Id="rId20" Type="http://schemas.openxmlformats.org/officeDocument/2006/relationships/hyperlink" Target="http://fp7-nip.org.by/ru/6rp/belp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c.europa.eu/research/iscp/index.cfm?lg=en&amp;pg=strate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.europa.eu/research/index.cfm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fp7-nip.org.by/ru/hor20/news/bbd635ca319659d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cordis.europa.eu/partners/web/guest/hom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Ольга Мееровская</cp:lastModifiedBy>
  <cp:revision>1</cp:revision>
  <cp:lastPrinted>2014-02-20T13:30:00Z</cp:lastPrinted>
  <dcterms:created xsi:type="dcterms:W3CDTF">2014-02-20T09:42:00Z</dcterms:created>
  <dcterms:modified xsi:type="dcterms:W3CDTF">2014-02-20T13:46:00Z</dcterms:modified>
</cp:coreProperties>
</file>