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854"/>
        <w:gridCol w:w="3048"/>
        <w:gridCol w:w="3048"/>
      </w:tblGrid>
      <w:tr w:rsidR="00972D14" w:rsidTr="000D7B62">
        <w:tc>
          <w:tcPr>
            <w:tcW w:w="3223" w:type="dxa"/>
            <w:vMerge w:val="restart"/>
          </w:tcPr>
          <w:p w:rsidR="00972D14" w:rsidRDefault="00972D14" w:rsidP="000D7B62">
            <w:pPr>
              <w:rPr>
                <w:b/>
                <w:sz w:val="32"/>
                <w:szCs w:val="36"/>
              </w:rPr>
            </w:pPr>
            <w:r w:rsidRPr="00BB5B80">
              <w:rPr>
                <w:b/>
                <w:noProof/>
                <w:sz w:val="32"/>
                <w:szCs w:val="36"/>
                <w:lang w:val="ru-RU" w:eastAsia="ru-RU"/>
              </w:rPr>
              <w:drawing>
                <wp:inline distT="0" distB="0" distL="0" distR="0" wp14:anchorId="33D2531E" wp14:editId="26CB7BD8">
                  <wp:extent cx="2152650" cy="1266825"/>
                  <wp:effectExtent l="0" t="0" r="0" b="9525"/>
                  <wp:docPr id="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2i_logo_cmyk_300dp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57" cy="127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972D14" w:rsidRDefault="00972D14" w:rsidP="000D7B62">
            <w:pPr>
              <w:rPr>
                <w:b/>
                <w:sz w:val="32"/>
                <w:szCs w:val="36"/>
              </w:rPr>
            </w:pPr>
          </w:p>
        </w:tc>
        <w:tc>
          <w:tcPr>
            <w:tcW w:w="6096" w:type="dxa"/>
            <w:gridSpan w:val="2"/>
          </w:tcPr>
          <w:p w:rsidR="00972D14" w:rsidRDefault="00972D14" w:rsidP="000D7B62">
            <w:pPr>
              <w:jc w:val="right"/>
              <w:rPr>
                <w:b/>
                <w:sz w:val="32"/>
                <w:szCs w:val="3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250E3CF" wp14:editId="54406BD7">
                  <wp:extent cx="2638425" cy="619125"/>
                  <wp:effectExtent l="0" t="0" r="9525" b="9525"/>
                  <wp:docPr id="3" name="Рисунок 3" descr="C:\Users\Meerovskaya\AppData\Local\Microsoft\Windows\Temporary Internet Files\Content.Word\Energy_Expo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erovskaya\AppData\Local\Microsoft\Windows\Temporary Internet Files\Content.Word\Energy_Expo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D14" w:rsidTr="000D7B62">
        <w:tc>
          <w:tcPr>
            <w:tcW w:w="3223" w:type="dxa"/>
            <w:vMerge/>
          </w:tcPr>
          <w:p w:rsidR="00972D14" w:rsidRPr="00895C8C" w:rsidRDefault="00972D14" w:rsidP="000D7B62">
            <w:pPr>
              <w:rPr>
                <w:b/>
                <w:noProof/>
                <w:sz w:val="32"/>
                <w:szCs w:val="36"/>
                <w:lang w:val="ru-RU" w:eastAsia="ru-RU"/>
              </w:rPr>
            </w:pPr>
          </w:p>
        </w:tc>
        <w:tc>
          <w:tcPr>
            <w:tcW w:w="854" w:type="dxa"/>
          </w:tcPr>
          <w:p w:rsidR="00972D14" w:rsidRDefault="00972D14" w:rsidP="000D7B62">
            <w:pPr>
              <w:rPr>
                <w:b/>
                <w:sz w:val="32"/>
                <w:szCs w:val="36"/>
              </w:rPr>
            </w:pPr>
          </w:p>
        </w:tc>
        <w:tc>
          <w:tcPr>
            <w:tcW w:w="3048" w:type="dxa"/>
          </w:tcPr>
          <w:p w:rsidR="00972D14" w:rsidRDefault="00972D14" w:rsidP="000D7B62">
            <w:pPr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FCBFC2B" wp14:editId="0F95E2DA">
                  <wp:extent cx="1971675" cy="557742"/>
                  <wp:effectExtent l="0" t="0" r="0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l="1851" t="4959" r="45768" b="76853"/>
                          <a:stretch/>
                        </pic:blipFill>
                        <pic:spPr bwMode="auto">
                          <a:xfrm>
                            <a:off x="0" y="0"/>
                            <a:ext cx="1989433" cy="562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972D14" w:rsidRDefault="00972D14" w:rsidP="000D7B62">
            <w:pPr>
              <w:jc w:val="right"/>
              <w:rPr>
                <w:noProof/>
                <w:lang w:val="en-US" w:eastAsia="ru-RU"/>
              </w:rPr>
            </w:pPr>
          </w:p>
          <w:p w:rsidR="00972D14" w:rsidRPr="00243664" w:rsidRDefault="00972D14" w:rsidP="000D7B62">
            <w:pPr>
              <w:jc w:val="right"/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99901F" wp14:editId="3A3ACF07">
                  <wp:extent cx="1600200" cy="371475"/>
                  <wp:effectExtent l="0" t="0" r="0" b="9525"/>
                  <wp:docPr id="5" name="Рисунок 5" descr="C:\Users\Meerovskaya\AppData\Local\Microsoft\Windows\Temporary Internet Files\Content.Word\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erovskaya\AppData\Local\Microsoft\Windows\Temporary Internet Files\Content.Word\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D14" w:rsidRDefault="00972D14" w:rsidP="00972D14">
      <w:pPr>
        <w:contextualSpacing/>
        <w:jc w:val="center"/>
        <w:rPr>
          <w:b/>
          <w:sz w:val="32"/>
          <w:szCs w:val="36"/>
        </w:rPr>
      </w:pPr>
    </w:p>
    <w:p w:rsidR="00972D14" w:rsidRPr="00793E39" w:rsidRDefault="00972D14" w:rsidP="00E9754A">
      <w:pPr>
        <w:spacing w:line="240" w:lineRule="auto"/>
        <w:contextualSpacing/>
        <w:jc w:val="center"/>
        <w:rPr>
          <w:b/>
          <w:sz w:val="32"/>
          <w:szCs w:val="36"/>
        </w:rPr>
      </w:pPr>
      <w:r w:rsidRPr="00793E39">
        <w:rPr>
          <w:b/>
          <w:sz w:val="32"/>
          <w:szCs w:val="36"/>
        </w:rPr>
        <w:t>ener2i – energy research to innovation:</w:t>
      </w:r>
    </w:p>
    <w:p w:rsidR="00972D14" w:rsidRPr="00793E39" w:rsidRDefault="00972D14" w:rsidP="00E9754A">
      <w:pPr>
        <w:spacing w:line="240" w:lineRule="auto"/>
        <w:contextualSpacing/>
        <w:jc w:val="center"/>
        <w:rPr>
          <w:b/>
          <w:sz w:val="32"/>
          <w:szCs w:val="36"/>
        </w:rPr>
      </w:pPr>
      <w:r w:rsidRPr="00793E39">
        <w:rPr>
          <w:b/>
          <w:sz w:val="32"/>
          <w:szCs w:val="36"/>
        </w:rPr>
        <w:t>Reinforcing cooperation with Eastern Partnership countries on bridging the gap between energy research and energy innovation</w:t>
      </w:r>
    </w:p>
    <w:p w:rsidR="00D65779" w:rsidRPr="00D65779" w:rsidRDefault="00D65779" w:rsidP="00AC64EA">
      <w:pPr>
        <w:spacing w:line="240" w:lineRule="auto"/>
        <w:jc w:val="center"/>
        <w:rPr>
          <w:b/>
          <w:sz w:val="24"/>
          <w:szCs w:val="24"/>
        </w:rPr>
      </w:pPr>
    </w:p>
    <w:p w:rsidR="00AC64EA" w:rsidRPr="00BB5B80" w:rsidRDefault="00A568ED" w:rsidP="00243664">
      <w:pPr>
        <w:spacing w:after="120" w:line="240" w:lineRule="auto"/>
        <w:jc w:val="center"/>
        <w:rPr>
          <w:rFonts w:cs="Arial"/>
          <w:b/>
          <w:color w:val="009E47"/>
          <w:sz w:val="56"/>
          <w:szCs w:val="56"/>
          <w:lang w:val="en-US"/>
        </w:rPr>
      </w:pPr>
      <w:proofErr w:type="gramStart"/>
      <w:r w:rsidRPr="00BB5B80">
        <w:rPr>
          <w:b/>
          <w:color w:val="009E47"/>
          <w:sz w:val="56"/>
          <w:szCs w:val="56"/>
        </w:rPr>
        <w:t>ener2i</w:t>
      </w:r>
      <w:proofErr w:type="gramEnd"/>
      <w:r w:rsidRPr="00BB5B80">
        <w:rPr>
          <w:b/>
          <w:color w:val="009E47"/>
          <w:sz w:val="56"/>
          <w:szCs w:val="56"/>
        </w:rPr>
        <w:t xml:space="preserve"> </w:t>
      </w:r>
      <w:r w:rsidR="00714105" w:rsidRPr="00BB5B80">
        <w:rPr>
          <w:b/>
          <w:color w:val="009E47"/>
          <w:sz w:val="56"/>
          <w:szCs w:val="56"/>
        </w:rPr>
        <w:t xml:space="preserve">Brokerage Event </w:t>
      </w:r>
      <w:r w:rsidR="002969AE" w:rsidRPr="00BB5B80">
        <w:rPr>
          <w:rFonts w:cs="Arial"/>
          <w:b/>
          <w:color w:val="009E47"/>
          <w:sz w:val="56"/>
          <w:szCs w:val="56"/>
          <w:lang w:val="en-US"/>
        </w:rPr>
        <w:t>in Belarus</w:t>
      </w:r>
      <w:r w:rsidRPr="00BB5B80">
        <w:rPr>
          <w:rFonts w:cs="Arial"/>
          <w:b/>
          <w:color w:val="009E47"/>
          <w:sz w:val="56"/>
          <w:szCs w:val="56"/>
          <w:lang w:val="en-US"/>
        </w:rPr>
        <w:t xml:space="preserve"> </w:t>
      </w:r>
    </w:p>
    <w:p w:rsidR="00C92A37" w:rsidRPr="00BB5B80" w:rsidRDefault="00AC64EA" w:rsidP="00243664">
      <w:pPr>
        <w:spacing w:after="120" w:line="240" w:lineRule="auto"/>
        <w:jc w:val="center"/>
        <w:rPr>
          <w:color w:val="009E47"/>
          <w:sz w:val="24"/>
          <w:szCs w:val="24"/>
          <w:lang w:val="en-US"/>
        </w:rPr>
      </w:pPr>
      <w:r w:rsidRPr="00BB5B80">
        <w:rPr>
          <w:rFonts w:cs="Arial"/>
          <w:b/>
          <w:color w:val="009E47"/>
          <w:sz w:val="48"/>
          <w:szCs w:val="48"/>
          <w:lang w:val="en-US"/>
        </w:rPr>
        <w:t>Announcement &amp; Invitation</w:t>
      </w:r>
    </w:p>
    <w:p w:rsidR="00AC64EA" w:rsidRPr="00243664" w:rsidRDefault="00AC64EA" w:rsidP="00AC64EA">
      <w:pPr>
        <w:spacing w:line="240" w:lineRule="auto"/>
        <w:jc w:val="both"/>
        <w:rPr>
          <w:color w:val="000000"/>
          <w:sz w:val="16"/>
          <w:szCs w:val="16"/>
          <w:lang w:val="en-US"/>
        </w:rPr>
      </w:pPr>
    </w:p>
    <w:p w:rsidR="000A1CCB" w:rsidRDefault="00C92A37" w:rsidP="00E9754A">
      <w:pPr>
        <w:spacing w:after="120" w:line="240" w:lineRule="auto"/>
        <w:jc w:val="both"/>
        <w:rPr>
          <w:b/>
          <w:spacing w:val="-6"/>
          <w:sz w:val="24"/>
          <w:szCs w:val="24"/>
        </w:rPr>
      </w:pPr>
      <w:r w:rsidRPr="00725ECA">
        <w:rPr>
          <w:color w:val="000000"/>
          <w:sz w:val="24"/>
          <w:szCs w:val="24"/>
          <w:lang w:val="en-US"/>
        </w:rPr>
        <w:t xml:space="preserve">The EU funded project </w:t>
      </w:r>
      <w:r w:rsidR="00AB5F42" w:rsidRPr="00725ECA">
        <w:rPr>
          <w:color w:val="000000"/>
          <w:sz w:val="24"/>
          <w:szCs w:val="24"/>
          <w:lang w:val="en-US"/>
        </w:rPr>
        <w:t xml:space="preserve">ener2i </w:t>
      </w:r>
      <w:r w:rsidR="00725ECA">
        <w:rPr>
          <w:color w:val="000000"/>
          <w:sz w:val="24"/>
          <w:szCs w:val="24"/>
          <w:lang w:val="en-US"/>
        </w:rPr>
        <w:t>(</w:t>
      </w:r>
      <w:hyperlink r:id="rId12" w:history="1">
        <w:r w:rsidR="00725ECA" w:rsidRPr="00DD788F">
          <w:rPr>
            <w:rStyle w:val="a3"/>
            <w:sz w:val="24"/>
            <w:szCs w:val="24"/>
            <w:lang w:val="en-US"/>
          </w:rPr>
          <w:t>www.ener2i.eu</w:t>
        </w:r>
      </w:hyperlink>
      <w:r w:rsidR="00725ECA">
        <w:rPr>
          <w:color w:val="000000"/>
          <w:sz w:val="24"/>
          <w:szCs w:val="24"/>
          <w:lang w:val="en-US"/>
        </w:rPr>
        <w:t xml:space="preserve">) </w:t>
      </w:r>
      <w:r w:rsidR="00AB5F42" w:rsidRPr="00725ECA">
        <w:rPr>
          <w:color w:val="000000"/>
          <w:sz w:val="24"/>
          <w:szCs w:val="24"/>
          <w:lang w:val="en-US"/>
        </w:rPr>
        <w:t>invites</w:t>
      </w:r>
      <w:r w:rsidR="00AC64EA">
        <w:rPr>
          <w:color w:val="000000"/>
          <w:sz w:val="24"/>
          <w:szCs w:val="24"/>
          <w:lang w:val="en-US"/>
        </w:rPr>
        <w:t xml:space="preserve"> </w:t>
      </w:r>
      <w:r w:rsidR="00BB5B80">
        <w:rPr>
          <w:color w:val="000000"/>
          <w:sz w:val="24"/>
          <w:szCs w:val="24"/>
          <w:lang w:val="en-US"/>
        </w:rPr>
        <w:t xml:space="preserve">to </w:t>
      </w:r>
      <w:r w:rsidR="000A1CCB" w:rsidRPr="009A0D2C">
        <w:rPr>
          <w:b/>
          <w:sz w:val="24"/>
          <w:szCs w:val="24"/>
        </w:rPr>
        <w:t xml:space="preserve">Brokerage Event </w:t>
      </w:r>
      <w:r w:rsidR="003E186E">
        <w:rPr>
          <w:b/>
          <w:sz w:val="24"/>
          <w:szCs w:val="24"/>
        </w:rPr>
        <w:t>on energy</w:t>
      </w:r>
      <w:r w:rsidR="003E186E">
        <w:rPr>
          <w:color w:val="000000"/>
          <w:sz w:val="24"/>
          <w:szCs w:val="24"/>
          <w:lang w:val="en-US"/>
        </w:rPr>
        <w:t xml:space="preserve"> </w:t>
      </w:r>
      <w:r w:rsidR="000A1CCB" w:rsidRPr="009A0D2C">
        <w:rPr>
          <w:b/>
          <w:sz w:val="24"/>
          <w:szCs w:val="24"/>
        </w:rPr>
        <w:t xml:space="preserve">in </w:t>
      </w:r>
      <w:r w:rsidR="0061026D">
        <w:rPr>
          <w:b/>
          <w:sz w:val="24"/>
          <w:szCs w:val="24"/>
        </w:rPr>
        <w:t xml:space="preserve">Minsk, </w:t>
      </w:r>
      <w:r w:rsidR="000A1CCB" w:rsidRPr="009A0D2C">
        <w:rPr>
          <w:b/>
          <w:sz w:val="24"/>
          <w:szCs w:val="24"/>
        </w:rPr>
        <w:t>Belarus</w:t>
      </w:r>
      <w:r w:rsidR="000A1CCB">
        <w:rPr>
          <w:b/>
          <w:sz w:val="24"/>
          <w:szCs w:val="24"/>
        </w:rPr>
        <w:t xml:space="preserve">! </w:t>
      </w:r>
      <w:r w:rsidR="000A1CCB" w:rsidRPr="009A0D2C">
        <w:rPr>
          <w:sz w:val="24"/>
          <w:szCs w:val="24"/>
        </w:rPr>
        <w:t>The event will be held on</w:t>
      </w:r>
      <w:r w:rsidR="000A1CCB">
        <w:rPr>
          <w:b/>
          <w:sz w:val="24"/>
          <w:szCs w:val="24"/>
        </w:rPr>
        <w:t xml:space="preserve"> October 14, 2014 </w:t>
      </w:r>
      <w:r w:rsidR="000A1CCB" w:rsidRPr="009A0D2C">
        <w:rPr>
          <w:sz w:val="24"/>
          <w:szCs w:val="24"/>
        </w:rPr>
        <w:t>in the framework of the</w:t>
      </w:r>
      <w:r w:rsidR="000A1CCB">
        <w:rPr>
          <w:b/>
          <w:sz w:val="24"/>
          <w:szCs w:val="24"/>
        </w:rPr>
        <w:t xml:space="preserve"> </w:t>
      </w:r>
      <w:r w:rsidR="000A1CCB" w:rsidRPr="00710ABC">
        <w:rPr>
          <w:sz w:val="24"/>
          <w:szCs w:val="24"/>
        </w:rPr>
        <w:t xml:space="preserve">XIX Belarusian Energy and Ecology Forum “ENERGY. </w:t>
      </w:r>
      <w:proofErr w:type="gramStart"/>
      <w:r w:rsidR="000A1CCB" w:rsidRPr="00710ABC">
        <w:rPr>
          <w:sz w:val="24"/>
          <w:szCs w:val="24"/>
        </w:rPr>
        <w:t>ECOLOGY.</w:t>
      </w:r>
      <w:proofErr w:type="gramEnd"/>
      <w:r w:rsidR="000A1CCB" w:rsidRPr="00710ABC">
        <w:rPr>
          <w:sz w:val="24"/>
          <w:szCs w:val="24"/>
        </w:rPr>
        <w:t xml:space="preserve"> ENERGY </w:t>
      </w:r>
      <w:r w:rsidR="000A1CCB" w:rsidRPr="00710ABC">
        <w:rPr>
          <w:spacing w:val="-6"/>
          <w:sz w:val="24"/>
          <w:szCs w:val="24"/>
        </w:rPr>
        <w:t xml:space="preserve">SAVING. </w:t>
      </w:r>
      <w:proofErr w:type="gramStart"/>
      <w:r w:rsidR="000A1CCB" w:rsidRPr="00710ABC">
        <w:rPr>
          <w:spacing w:val="-6"/>
          <w:sz w:val="24"/>
          <w:szCs w:val="24"/>
        </w:rPr>
        <w:t>ELECTRO”</w:t>
      </w:r>
      <w:r w:rsidR="000A1CCB" w:rsidRPr="00243664">
        <w:rPr>
          <w:spacing w:val="-6"/>
          <w:sz w:val="24"/>
          <w:szCs w:val="24"/>
        </w:rPr>
        <w:t xml:space="preserve"> –</w:t>
      </w:r>
      <w:r w:rsidR="000A1CCB">
        <w:rPr>
          <w:b/>
          <w:spacing w:val="-6"/>
          <w:sz w:val="24"/>
          <w:szCs w:val="24"/>
        </w:rPr>
        <w:t xml:space="preserve"> </w:t>
      </w:r>
      <w:r w:rsidR="000A1CCB" w:rsidRPr="009A0D2C">
        <w:rPr>
          <w:b/>
          <w:spacing w:val="-6"/>
          <w:sz w:val="24"/>
          <w:szCs w:val="24"/>
        </w:rPr>
        <w:t>ENERGY EXPO</w:t>
      </w:r>
      <w:r w:rsidR="000A1CCB">
        <w:rPr>
          <w:b/>
          <w:spacing w:val="-6"/>
          <w:sz w:val="24"/>
          <w:szCs w:val="24"/>
        </w:rPr>
        <w:t>–</w:t>
      </w:r>
      <w:r w:rsidR="000A1CCB" w:rsidRPr="009A0D2C">
        <w:rPr>
          <w:b/>
          <w:spacing w:val="-6"/>
          <w:sz w:val="24"/>
          <w:szCs w:val="24"/>
        </w:rPr>
        <w:t>2014</w:t>
      </w:r>
      <w:r w:rsidR="000A1CCB">
        <w:rPr>
          <w:b/>
          <w:spacing w:val="-6"/>
          <w:sz w:val="24"/>
          <w:szCs w:val="24"/>
        </w:rPr>
        <w:t>.</w:t>
      </w:r>
      <w:proofErr w:type="gramEnd"/>
      <w:r w:rsidR="000A1CCB">
        <w:rPr>
          <w:b/>
          <w:spacing w:val="-6"/>
          <w:sz w:val="24"/>
          <w:szCs w:val="24"/>
        </w:rPr>
        <w:t xml:space="preserve"> </w:t>
      </w:r>
    </w:p>
    <w:p w:rsidR="00C92A37" w:rsidRPr="00243664" w:rsidRDefault="000A1CCB" w:rsidP="00E9754A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710ABC">
        <w:rPr>
          <w:spacing w:val="-6"/>
          <w:sz w:val="24"/>
          <w:szCs w:val="24"/>
        </w:rPr>
        <w:t xml:space="preserve">The ener2i brokerage and the Energy Expo take place in the </w:t>
      </w:r>
      <w:r w:rsidRPr="00710ABC">
        <w:rPr>
          <w:bCs/>
          <w:sz w:val="24"/>
          <w:szCs w:val="24"/>
        </w:rPr>
        <w:t xml:space="preserve">Roofed Soccer Arena, 20/2 </w:t>
      </w:r>
      <w:proofErr w:type="spellStart"/>
      <w:r w:rsidRPr="00710ABC">
        <w:rPr>
          <w:bCs/>
          <w:sz w:val="24"/>
          <w:szCs w:val="24"/>
        </w:rPr>
        <w:t>Pobediteley</w:t>
      </w:r>
      <w:proofErr w:type="spellEnd"/>
      <w:r w:rsidRPr="00710ABC">
        <w:rPr>
          <w:bCs/>
          <w:sz w:val="24"/>
          <w:szCs w:val="24"/>
        </w:rPr>
        <w:t xml:space="preserve"> </w:t>
      </w:r>
      <w:proofErr w:type="spellStart"/>
      <w:r w:rsidRPr="00710ABC">
        <w:rPr>
          <w:bCs/>
          <w:sz w:val="24"/>
          <w:szCs w:val="24"/>
        </w:rPr>
        <w:t>ave.</w:t>
      </w:r>
      <w:proofErr w:type="spellEnd"/>
      <w:r w:rsidRPr="00710ABC">
        <w:rPr>
          <w:bCs/>
          <w:sz w:val="24"/>
          <w:szCs w:val="24"/>
        </w:rPr>
        <w:t>, Minsk.</w:t>
      </w:r>
      <w:r w:rsidRPr="00936962">
        <w:rPr>
          <w:b/>
          <w:spacing w:val="-6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We invite</w:t>
      </w:r>
      <w:r w:rsidR="00BB5B80">
        <w:rPr>
          <w:color w:val="000000"/>
          <w:sz w:val="24"/>
          <w:szCs w:val="24"/>
          <w:lang w:val="en-US"/>
        </w:rPr>
        <w:t xml:space="preserve"> </w:t>
      </w:r>
      <w:r w:rsidR="00AC64EA" w:rsidRPr="00710ABC">
        <w:rPr>
          <w:b/>
          <w:color w:val="000000"/>
          <w:sz w:val="24"/>
          <w:szCs w:val="24"/>
          <w:lang w:val="en-US"/>
        </w:rPr>
        <w:t>research institutions, universities,</w:t>
      </w:r>
      <w:r w:rsidR="00C92A37" w:rsidRPr="00850BFA">
        <w:rPr>
          <w:b/>
          <w:i/>
          <w:color w:val="000000"/>
          <w:sz w:val="24"/>
          <w:szCs w:val="24"/>
          <w:lang w:val="en-US"/>
        </w:rPr>
        <w:t xml:space="preserve"> </w:t>
      </w:r>
      <w:r w:rsidR="00AC64EA" w:rsidRPr="00710ABC">
        <w:rPr>
          <w:b/>
          <w:color w:val="000000"/>
          <w:sz w:val="24"/>
          <w:szCs w:val="24"/>
          <w:lang w:val="en-US"/>
        </w:rPr>
        <w:t xml:space="preserve">companies and </w:t>
      </w:r>
      <w:r w:rsidR="00725ECA" w:rsidRPr="00710ABC">
        <w:rPr>
          <w:b/>
          <w:color w:val="000000"/>
          <w:sz w:val="24"/>
          <w:szCs w:val="24"/>
          <w:lang w:val="en-US"/>
        </w:rPr>
        <w:t>Small and Medium sized Enterprises (SMEs)</w:t>
      </w:r>
      <w:r w:rsidR="00AC64EA" w:rsidRPr="00710ABC">
        <w:rPr>
          <w:b/>
          <w:color w:val="000000"/>
          <w:sz w:val="24"/>
          <w:szCs w:val="24"/>
          <w:lang w:val="en-US"/>
        </w:rPr>
        <w:t xml:space="preserve">, </w:t>
      </w:r>
      <w:r w:rsidR="00387191" w:rsidRPr="00710ABC">
        <w:rPr>
          <w:b/>
          <w:color w:val="000000"/>
          <w:sz w:val="24"/>
          <w:szCs w:val="24"/>
          <w:lang w:val="en-US"/>
        </w:rPr>
        <w:t xml:space="preserve">as well as </w:t>
      </w:r>
      <w:r w:rsidR="00AC64EA" w:rsidRPr="00710ABC">
        <w:rPr>
          <w:b/>
          <w:color w:val="000000"/>
          <w:sz w:val="24"/>
          <w:szCs w:val="24"/>
          <w:lang w:val="en-US"/>
        </w:rPr>
        <w:t>business support</w:t>
      </w:r>
      <w:r w:rsidR="00725ECA" w:rsidRPr="00710ABC">
        <w:rPr>
          <w:rFonts w:eastAsia="Times New Roman" w:cs="Times New Roman"/>
          <w:b/>
          <w:sz w:val="24"/>
          <w:szCs w:val="24"/>
        </w:rPr>
        <w:t xml:space="preserve"> </w:t>
      </w:r>
      <w:r w:rsidR="00AC64EA" w:rsidRPr="00710ABC">
        <w:rPr>
          <w:b/>
          <w:color w:val="000000"/>
          <w:sz w:val="24"/>
          <w:szCs w:val="24"/>
          <w:lang w:val="en-US"/>
        </w:rPr>
        <w:t>organizations</w:t>
      </w:r>
      <w:r w:rsidR="00387191" w:rsidRPr="00710ABC">
        <w:rPr>
          <w:b/>
          <w:color w:val="000000"/>
          <w:sz w:val="24"/>
          <w:szCs w:val="24"/>
          <w:lang w:val="en-US"/>
        </w:rPr>
        <w:t xml:space="preserve"> and</w:t>
      </w:r>
      <w:r w:rsidR="00E52315" w:rsidRPr="00710ABC">
        <w:rPr>
          <w:b/>
          <w:color w:val="000000"/>
          <w:sz w:val="24"/>
          <w:szCs w:val="24"/>
          <w:lang w:val="en-US"/>
        </w:rPr>
        <w:t xml:space="preserve"> other interested </w:t>
      </w:r>
      <w:r w:rsidR="00BB5B80" w:rsidRPr="00710ABC">
        <w:rPr>
          <w:b/>
          <w:color w:val="000000"/>
          <w:sz w:val="24"/>
          <w:szCs w:val="24"/>
          <w:lang w:val="en-US"/>
        </w:rPr>
        <w:t>stak</w:t>
      </w:r>
      <w:r w:rsidR="003E186E" w:rsidRPr="00710ABC">
        <w:rPr>
          <w:b/>
          <w:color w:val="000000"/>
          <w:sz w:val="24"/>
          <w:szCs w:val="24"/>
          <w:lang w:val="en-US"/>
        </w:rPr>
        <w:t>e</w:t>
      </w:r>
      <w:r w:rsidR="00BB5B80" w:rsidRPr="00710ABC">
        <w:rPr>
          <w:b/>
          <w:color w:val="000000"/>
          <w:sz w:val="24"/>
          <w:szCs w:val="24"/>
          <w:lang w:val="en-US"/>
        </w:rPr>
        <w:t>holders</w:t>
      </w:r>
      <w:r w:rsidR="00BB5B80">
        <w:rPr>
          <w:color w:val="000000"/>
          <w:sz w:val="24"/>
          <w:szCs w:val="24"/>
          <w:lang w:val="en-US"/>
        </w:rPr>
        <w:t xml:space="preserve"> </w:t>
      </w:r>
      <w:r w:rsidR="00C92A37" w:rsidRPr="00725ECA">
        <w:rPr>
          <w:sz w:val="24"/>
          <w:szCs w:val="24"/>
        </w:rPr>
        <w:t xml:space="preserve">with </w:t>
      </w:r>
      <w:r w:rsidR="00C92A37" w:rsidRPr="009A0D2C">
        <w:rPr>
          <w:sz w:val="24"/>
          <w:szCs w:val="24"/>
        </w:rPr>
        <w:t xml:space="preserve">innovation targets </w:t>
      </w:r>
      <w:r w:rsidR="00D44427" w:rsidRPr="00E52315">
        <w:rPr>
          <w:sz w:val="24"/>
          <w:szCs w:val="24"/>
        </w:rPr>
        <w:t xml:space="preserve">in Renewable Energy Sources </w:t>
      </w:r>
      <w:r w:rsidR="00C92A37" w:rsidRPr="00E52315">
        <w:rPr>
          <w:sz w:val="24"/>
          <w:szCs w:val="24"/>
        </w:rPr>
        <w:t xml:space="preserve">or </w:t>
      </w:r>
      <w:r>
        <w:rPr>
          <w:sz w:val="24"/>
          <w:szCs w:val="24"/>
        </w:rPr>
        <w:t>in</w:t>
      </w:r>
      <w:r w:rsidR="00C92A37" w:rsidRPr="00E52315">
        <w:rPr>
          <w:sz w:val="24"/>
          <w:szCs w:val="24"/>
        </w:rPr>
        <w:t xml:space="preserve"> </w:t>
      </w:r>
      <w:r w:rsidR="00725ECA" w:rsidRPr="009A0D2C">
        <w:rPr>
          <w:sz w:val="24"/>
          <w:szCs w:val="24"/>
        </w:rPr>
        <w:t xml:space="preserve">energy efficiency </w:t>
      </w:r>
      <w:r w:rsidR="00387191" w:rsidRPr="00710ABC">
        <w:rPr>
          <w:b/>
          <w:color w:val="000000"/>
          <w:sz w:val="24"/>
          <w:szCs w:val="24"/>
          <w:lang w:val="en-US"/>
        </w:rPr>
        <w:t>from Belarus,</w:t>
      </w:r>
      <w:r w:rsidR="00445926" w:rsidRPr="00710ABC">
        <w:rPr>
          <w:b/>
          <w:color w:val="000000"/>
          <w:sz w:val="24"/>
          <w:szCs w:val="24"/>
          <w:lang w:val="en-US"/>
        </w:rPr>
        <w:t xml:space="preserve"> </w:t>
      </w:r>
      <w:r w:rsidRPr="00710ABC">
        <w:rPr>
          <w:b/>
          <w:color w:val="000000"/>
          <w:sz w:val="24"/>
          <w:szCs w:val="24"/>
          <w:lang w:val="en-US"/>
        </w:rPr>
        <w:t xml:space="preserve">the </w:t>
      </w:r>
      <w:r w:rsidR="00387191" w:rsidRPr="00710ABC">
        <w:rPr>
          <w:b/>
          <w:color w:val="000000"/>
          <w:sz w:val="24"/>
          <w:szCs w:val="24"/>
          <w:lang w:val="en-US"/>
        </w:rPr>
        <w:t>European Union</w:t>
      </w:r>
      <w:r>
        <w:rPr>
          <w:color w:val="000000"/>
          <w:sz w:val="24"/>
          <w:szCs w:val="24"/>
          <w:lang w:val="en-US"/>
        </w:rPr>
        <w:t>, from</w:t>
      </w:r>
      <w:r w:rsidR="00387191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Eastern Partnership (</w:t>
      </w:r>
      <w:proofErr w:type="spellStart"/>
      <w:r>
        <w:rPr>
          <w:color w:val="000000"/>
          <w:sz w:val="24"/>
          <w:szCs w:val="24"/>
          <w:lang w:val="en-US"/>
        </w:rPr>
        <w:t>EaP</w:t>
      </w:r>
      <w:proofErr w:type="spellEnd"/>
      <w:r>
        <w:rPr>
          <w:color w:val="000000"/>
          <w:sz w:val="24"/>
          <w:szCs w:val="24"/>
          <w:lang w:val="en-US"/>
        </w:rPr>
        <w:t xml:space="preserve">) countries, </w:t>
      </w:r>
      <w:r w:rsidR="00387191">
        <w:rPr>
          <w:color w:val="000000"/>
          <w:sz w:val="24"/>
          <w:szCs w:val="24"/>
          <w:lang w:val="en-US"/>
        </w:rPr>
        <w:t xml:space="preserve">and beyond </w:t>
      </w:r>
      <w:r w:rsidR="00C92A37" w:rsidRPr="00725ECA">
        <w:rPr>
          <w:sz w:val="24"/>
          <w:szCs w:val="24"/>
        </w:rPr>
        <w:t xml:space="preserve">to participate in </w:t>
      </w:r>
      <w:r w:rsidR="00C92A37" w:rsidRPr="00850BFA">
        <w:rPr>
          <w:sz w:val="24"/>
          <w:szCs w:val="24"/>
        </w:rPr>
        <w:t xml:space="preserve">the </w:t>
      </w:r>
      <w:r w:rsidR="00C92A37" w:rsidRPr="00710ABC">
        <w:rPr>
          <w:sz w:val="24"/>
          <w:szCs w:val="24"/>
        </w:rPr>
        <w:t>ener2i</w:t>
      </w:r>
      <w:r w:rsidRPr="00710ABC">
        <w:rPr>
          <w:sz w:val="24"/>
          <w:szCs w:val="24"/>
        </w:rPr>
        <w:t xml:space="preserve"> brokerage</w:t>
      </w:r>
      <w:r w:rsidR="003E186E" w:rsidRPr="00710ABC">
        <w:rPr>
          <w:sz w:val="24"/>
          <w:szCs w:val="24"/>
        </w:rPr>
        <w:t xml:space="preserve"> event</w:t>
      </w:r>
      <w:r w:rsidR="00E52315" w:rsidRPr="00710ABC">
        <w:rPr>
          <w:sz w:val="24"/>
          <w:szCs w:val="24"/>
        </w:rPr>
        <w:t>.</w:t>
      </w:r>
      <w:r w:rsidR="00E52315">
        <w:rPr>
          <w:b/>
          <w:sz w:val="24"/>
          <w:szCs w:val="24"/>
        </w:rPr>
        <w:t xml:space="preserve"> </w:t>
      </w:r>
    </w:p>
    <w:p w:rsidR="00387191" w:rsidRPr="009A0D2C" w:rsidRDefault="00387191" w:rsidP="00E9754A">
      <w:pPr>
        <w:pStyle w:val="BILATUKRAINABodyText"/>
        <w:spacing w:after="120"/>
        <w:rPr>
          <w:rFonts w:ascii="Calibri" w:hAnsi="Calibri" w:cs="Calibri"/>
        </w:rPr>
      </w:pPr>
      <w:r w:rsidRPr="009A0D2C">
        <w:rPr>
          <w:rFonts w:ascii="Calibri" w:hAnsi="Calibri" w:cs="Calibri"/>
        </w:rPr>
        <w:t xml:space="preserve">The </w:t>
      </w:r>
      <w:r w:rsidRPr="00710ABC">
        <w:rPr>
          <w:rFonts w:ascii="Calibri" w:hAnsi="Calibri" w:cs="Calibri"/>
          <w:b/>
        </w:rPr>
        <w:t>ENERGY EXPO</w:t>
      </w:r>
      <w:r w:rsidRPr="009A0D2C">
        <w:rPr>
          <w:rFonts w:ascii="Calibri" w:hAnsi="Calibri" w:cs="Calibri"/>
        </w:rPr>
        <w:t xml:space="preserve"> is the largest and most popular </w:t>
      </w:r>
      <w:r>
        <w:rPr>
          <w:rFonts w:ascii="Calibri" w:hAnsi="Calibri" w:cs="Calibri"/>
        </w:rPr>
        <w:t xml:space="preserve">annual event </w:t>
      </w:r>
      <w:r w:rsidR="000A1CCB">
        <w:rPr>
          <w:rFonts w:ascii="Calibri" w:hAnsi="Calibri" w:cs="Calibri"/>
        </w:rPr>
        <w:t xml:space="preserve">on energy </w:t>
      </w:r>
      <w:r>
        <w:rPr>
          <w:rFonts w:ascii="Calibri" w:hAnsi="Calibri" w:cs="Calibri"/>
        </w:rPr>
        <w:t>in Belarus.</w:t>
      </w:r>
      <w:r w:rsidR="0095292D">
        <w:rPr>
          <w:rFonts w:ascii="Calibri" w:hAnsi="Calibri" w:cs="Calibri"/>
        </w:rPr>
        <w:t xml:space="preserve"> </w:t>
      </w:r>
      <w:r w:rsidR="000A1CCB">
        <w:rPr>
          <w:rFonts w:ascii="Calibri" w:hAnsi="Calibri" w:cs="Calibri"/>
        </w:rPr>
        <w:t xml:space="preserve">The EXPO features a large company </w:t>
      </w:r>
      <w:r w:rsidR="00673C1D">
        <w:rPr>
          <w:rFonts w:ascii="Calibri" w:hAnsi="Calibri" w:cs="Calibri"/>
        </w:rPr>
        <w:t xml:space="preserve">exhibition </w:t>
      </w:r>
      <w:r w:rsidR="0095292D">
        <w:rPr>
          <w:rFonts w:ascii="Calibri" w:hAnsi="Calibri" w:cs="Calibri"/>
        </w:rPr>
        <w:t xml:space="preserve">and a scientific congress </w:t>
      </w:r>
      <w:r w:rsidR="000A1CCB">
        <w:rPr>
          <w:rFonts w:ascii="Calibri" w:hAnsi="Calibri" w:cs="Calibri"/>
        </w:rPr>
        <w:t>with</w:t>
      </w:r>
      <w:r w:rsidR="0095292D">
        <w:rPr>
          <w:rFonts w:ascii="Calibri" w:hAnsi="Calibri" w:cs="Calibri"/>
        </w:rPr>
        <w:t xml:space="preserve"> several conferences and workshops. In </w:t>
      </w:r>
      <w:r w:rsidR="0095292D" w:rsidRPr="00710ABC">
        <w:rPr>
          <w:rFonts w:ascii="Calibri" w:hAnsi="Calibri" w:cs="Calibri"/>
          <w:b/>
        </w:rPr>
        <w:t xml:space="preserve">2013, </w:t>
      </w:r>
      <w:r w:rsidR="00ED75F7" w:rsidRPr="00710ABC">
        <w:rPr>
          <w:rFonts w:ascii="Calibri" w:hAnsi="Calibri" w:cs="Calibri"/>
          <w:b/>
        </w:rPr>
        <w:t>the ENERGY EXPO</w:t>
      </w:r>
      <w:r w:rsidR="0095292D" w:rsidRPr="00710ABC">
        <w:rPr>
          <w:rFonts w:ascii="Calibri" w:hAnsi="Calibri" w:cs="Calibri"/>
          <w:b/>
        </w:rPr>
        <w:t xml:space="preserve"> </w:t>
      </w:r>
      <w:r w:rsidRPr="00710ABC">
        <w:rPr>
          <w:rFonts w:ascii="Calibri" w:hAnsi="Calibri" w:cs="Calibri"/>
          <w:b/>
        </w:rPr>
        <w:t>hosted over 360 exhibitors from 18 countries</w:t>
      </w:r>
      <w:r w:rsidR="0095292D" w:rsidRPr="00710ABC">
        <w:rPr>
          <w:rFonts w:ascii="Calibri" w:hAnsi="Calibri" w:cs="Calibri"/>
          <w:b/>
        </w:rPr>
        <w:t xml:space="preserve"> and 15,000+ visitors.</w:t>
      </w:r>
      <w:r w:rsidR="0095292D">
        <w:rPr>
          <w:rFonts w:ascii="Calibri" w:hAnsi="Calibri" w:cs="Calibri"/>
        </w:rPr>
        <w:t xml:space="preserve"> </w:t>
      </w:r>
      <w:r w:rsidR="00445926">
        <w:rPr>
          <w:rFonts w:ascii="Calibri" w:hAnsi="Calibri" w:cs="Calibri"/>
        </w:rPr>
        <w:t xml:space="preserve">This year, the ENERGY EXPO – 2014 will be held on </w:t>
      </w:r>
      <w:r w:rsidR="00445926" w:rsidRPr="00243664">
        <w:rPr>
          <w:spacing w:val="-6"/>
        </w:rPr>
        <w:t>October 14-17, 2014,</w:t>
      </w:r>
      <w:r w:rsidR="00445926" w:rsidRPr="009A0D2C">
        <w:rPr>
          <w:b/>
          <w:spacing w:val="-6"/>
        </w:rPr>
        <w:t xml:space="preserve"> </w:t>
      </w:r>
      <w:hyperlink r:id="rId13" w:history="1">
        <w:r w:rsidR="00445926" w:rsidRPr="009A0D2C">
          <w:rPr>
            <w:rStyle w:val="a3"/>
            <w:rFonts w:cs="Calibri"/>
            <w:spacing w:val="-6"/>
          </w:rPr>
          <w:t>http://www.tc.by/english/events/</w:t>
        </w:r>
      </w:hyperlink>
      <w:r w:rsidR="00445926" w:rsidRPr="009A0D2C">
        <w:rPr>
          <w:rFonts w:cs="Calibri"/>
          <w:color w:val="000000"/>
          <w:spacing w:val="-6"/>
        </w:rPr>
        <w:t>.</w:t>
      </w:r>
    </w:p>
    <w:p w:rsidR="00431418" w:rsidRDefault="00725ECA" w:rsidP="00E9754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9A0D2C">
        <w:rPr>
          <w:rFonts w:cs="Calibri"/>
          <w:b/>
          <w:sz w:val="24"/>
          <w:szCs w:val="24"/>
        </w:rPr>
        <w:t xml:space="preserve">The aim of the </w:t>
      </w:r>
      <w:r w:rsidR="00ED75F7" w:rsidRPr="009A0D2C">
        <w:rPr>
          <w:rFonts w:cs="Calibri"/>
          <w:b/>
          <w:sz w:val="24"/>
          <w:szCs w:val="24"/>
        </w:rPr>
        <w:t xml:space="preserve">ener2i Brokerage Event </w:t>
      </w:r>
      <w:r w:rsidR="00ED75F7" w:rsidRPr="009A0D2C">
        <w:rPr>
          <w:rFonts w:cs="Calibri"/>
          <w:sz w:val="24"/>
          <w:szCs w:val="24"/>
        </w:rPr>
        <w:t>is t</w:t>
      </w:r>
      <w:r w:rsidR="00ED75F7" w:rsidRPr="009A0D2C">
        <w:rPr>
          <w:rFonts w:cs="15Ed4ceArialUnicodeMS"/>
          <w:sz w:val="24"/>
          <w:szCs w:val="24"/>
          <w:lang w:val="en-US"/>
        </w:rPr>
        <w:t xml:space="preserve">o </w:t>
      </w:r>
      <w:r w:rsidR="00ED75F7">
        <w:rPr>
          <w:rFonts w:cs="15Ed4ceArialUnicodeMS"/>
          <w:sz w:val="24"/>
          <w:szCs w:val="24"/>
          <w:lang w:val="en-US"/>
        </w:rPr>
        <w:t xml:space="preserve">provide an opportunity for </w:t>
      </w:r>
      <w:r w:rsidR="00ED75F7" w:rsidRPr="009A0D2C">
        <w:rPr>
          <w:rFonts w:cs="15Ed4ceArialUnicodeMS"/>
          <w:b/>
          <w:sz w:val="24"/>
          <w:szCs w:val="24"/>
          <w:lang w:val="en-US"/>
        </w:rPr>
        <w:t>enhancing the cooperation between Belarusian research organizations and businesses</w:t>
      </w:r>
      <w:r w:rsidR="009445A5">
        <w:rPr>
          <w:rFonts w:cs="15Ed4ceArialUnicodeMS"/>
          <w:sz w:val="24"/>
          <w:szCs w:val="24"/>
          <w:lang w:val="en-US"/>
        </w:rPr>
        <w:t>, and for</w:t>
      </w:r>
      <w:r w:rsidR="009445A5" w:rsidRPr="009445A5">
        <w:rPr>
          <w:rFonts w:cs="15Ed4ceArialUnicodeMS"/>
          <w:sz w:val="24"/>
          <w:szCs w:val="24"/>
          <w:lang w:val="en-US"/>
        </w:rPr>
        <w:t xml:space="preserve"> </w:t>
      </w:r>
      <w:r w:rsidR="009445A5" w:rsidRPr="009A0D2C">
        <w:rPr>
          <w:rFonts w:cs="15Ed4ceArialUnicodeMS"/>
          <w:b/>
          <w:sz w:val="24"/>
          <w:szCs w:val="24"/>
          <w:lang w:val="en-US"/>
        </w:rPr>
        <w:t xml:space="preserve">establishing direct contacts and partnerships between Belarusian and foreign academic and business </w:t>
      </w:r>
      <w:r w:rsidR="00FA43EC">
        <w:rPr>
          <w:rFonts w:cs="15Ed4ceArialUnicodeMS"/>
          <w:b/>
          <w:sz w:val="24"/>
          <w:szCs w:val="24"/>
          <w:lang w:val="en-US"/>
        </w:rPr>
        <w:t>representatives</w:t>
      </w:r>
      <w:r w:rsidR="009445A5" w:rsidRPr="009A0D2C">
        <w:rPr>
          <w:rFonts w:cs="15Ed4ceArialUnicodeMS"/>
          <w:b/>
          <w:sz w:val="24"/>
          <w:szCs w:val="24"/>
          <w:lang w:val="en-US"/>
        </w:rPr>
        <w:t xml:space="preserve">, especially those from the EU and </w:t>
      </w:r>
      <w:proofErr w:type="spellStart"/>
      <w:r w:rsidR="009445A5" w:rsidRPr="009A0D2C">
        <w:rPr>
          <w:rFonts w:cs="15Ed4ceArialUnicodeMS"/>
          <w:b/>
          <w:sz w:val="24"/>
          <w:szCs w:val="24"/>
          <w:lang w:val="en-US"/>
        </w:rPr>
        <w:t>EaP</w:t>
      </w:r>
      <w:proofErr w:type="spellEnd"/>
      <w:r w:rsidR="00FA43EC">
        <w:rPr>
          <w:rFonts w:cs="15Ed4ceArialUnicodeMS"/>
          <w:b/>
          <w:sz w:val="24"/>
          <w:szCs w:val="24"/>
          <w:lang w:val="en-US"/>
        </w:rPr>
        <w:t xml:space="preserve"> countries</w:t>
      </w:r>
      <w:r w:rsidR="009445A5" w:rsidRPr="009A0D2C">
        <w:rPr>
          <w:rFonts w:cs="15Ed4ceArialUnicodeMS"/>
          <w:b/>
          <w:sz w:val="24"/>
          <w:szCs w:val="24"/>
          <w:lang w:val="en-US"/>
        </w:rPr>
        <w:t>.</w:t>
      </w:r>
      <w:r w:rsidR="009445A5">
        <w:rPr>
          <w:rFonts w:cs="15Ed4ceArialUnicodeMS"/>
          <w:sz w:val="24"/>
          <w:szCs w:val="24"/>
          <w:lang w:val="en-US"/>
        </w:rPr>
        <w:t xml:space="preserve"> </w:t>
      </w:r>
      <w:r w:rsidR="00FA43EC">
        <w:rPr>
          <w:rFonts w:cs="15Ed4ceArialUnicodeMS"/>
          <w:sz w:val="24"/>
          <w:szCs w:val="24"/>
          <w:lang w:val="en-US"/>
        </w:rPr>
        <w:t>P</w:t>
      </w:r>
      <w:r w:rsidR="009445A5">
        <w:rPr>
          <w:rFonts w:cs="15Ed4ceArialUnicodeMS"/>
          <w:sz w:val="24"/>
          <w:szCs w:val="24"/>
          <w:lang w:val="en-US"/>
        </w:rPr>
        <w:t>art of the agenda will</w:t>
      </w:r>
      <w:r w:rsidR="00FA43EC">
        <w:rPr>
          <w:rFonts w:cs="15Ed4ceArialUnicodeMS"/>
          <w:sz w:val="24"/>
          <w:szCs w:val="24"/>
          <w:lang w:val="en-US"/>
        </w:rPr>
        <w:t xml:space="preserve"> therefore</w:t>
      </w:r>
      <w:r w:rsidR="009445A5">
        <w:rPr>
          <w:rFonts w:cs="15Ed4ceArialUnicodeMS"/>
          <w:sz w:val="24"/>
          <w:szCs w:val="24"/>
          <w:lang w:val="en-US"/>
        </w:rPr>
        <w:t xml:space="preserve"> be dedicated to pre-arranged </w:t>
      </w:r>
      <w:r w:rsidR="00ED75F7" w:rsidRPr="009A0D2C">
        <w:rPr>
          <w:rFonts w:cs="15Ed4ceArialUnicodeMS"/>
          <w:sz w:val="24"/>
          <w:szCs w:val="24"/>
          <w:lang w:val="en-US"/>
        </w:rPr>
        <w:t xml:space="preserve">face2face </w:t>
      </w:r>
      <w:r w:rsidR="009445A5">
        <w:rPr>
          <w:rFonts w:cs="15Ed4ceArialUnicodeMS"/>
          <w:sz w:val="24"/>
          <w:szCs w:val="24"/>
          <w:lang w:val="en-US"/>
        </w:rPr>
        <w:t xml:space="preserve">meetings and </w:t>
      </w:r>
      <w:r w:rsidR="00ED75F7" w:rsidRPr="009A0D2C">
        <w:rPr>
          <w:rFonts w:cs="15Ed4ceArialUnicodeMS"/>
          <w:sz w:val="24"/>
          <w:szCs w:val="24"/>
          <w:lang w:val="en-US"/>
        </w:rPr>
        <w:t>networking</w:t>
      </w:r>
      <w:r w:rsidR="00FA43EC">
        <w:rPr>
          <w:rFonts w:cs="15Ed4ceArialUnicodeMS"/>
          <w:sz w:val="24"/>
          <w:szCs w:val="24"/>
          <w:lang w:val="en-US"/>
        </w:rPr>
        <w:t>. Face2face meetings</w:t>
      </w:r>
      <w:r w:rsidR="00431418">
        <w:rPr>
          <w:rFonts w:cs="15Ed4ceArialUnicodeMS"/>
          <w:sz w:val="24"/>
          <w:szCs w:val="24"/>
          <w:lang w:val="en-US"/>
        </w:rPr>
        <w:t xml:space="preserve"> </w:t>
      </w:r>
      <w:r w:rsidR="003E186E">
        <w:rPr>
          <w:rFonts w:cs="15Ed4ceArialUnicodeMS"/>
          <w:sz w:val="24"/>
          <w:szCs w:val="24"/>
          <w:lang w:val="en-US"/>
        </w:rPr>
        <w:t>serve to find</w:t>
      </w:r>
      <w:r w:rsidR="00C278E7" w:rsidRPr="00ED24AA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C278E7">
        <w:rPr>
          <w:rFonts w:ascii="Calibri" w:hAnsi="Calibri" w:cs="Calibri"/>
          <w:color w:val="000000"/>
          <w:sz w:val="24"/>
          <w:szCs w:val="24"/>
          <w:lang w:val="en-US"/>
        </w:rPr>
        <w:t xml:space="preserve">potential </w:t>
      </w:r>
      <w:r w:rsidR="00C278E7" w:rsidRPr="00ED24AA">
        <w:rPr>
          <w:rFonts w:ascii="Calibri" w:hAnsi="Calibri" w:cs="Calibri"/>
          <w:color w:val="000000"/>
          <w:sz w:val="24"/>
          <w:szCs w:val="24"/>
          <w:lang w:val="en-US"/>
        </w:rPr>
        <w:t>partners</w:t>
      </w:r>
      <w:r w:rsidR="0061026D">
        <w:rPr>
          <w:rFonts w:ascii="Calibri" w:hAnsi="Calibri" w:cs="Calibri"/>
          <w:color w:val="000000"/>
          <w:sz w:val="24"/>
          <w:szCs w:val="24"/>
          <w:lang w:val="en-US"/>
        </w:rPr>
        <w:t>, to</w:t>
      </w:r>
      <w:r w:rsidR="00C278E7">
        <w:rPr>
          <w:rFonts w:cs="15Ed4ceArialUnicodeMS"/>
          <w:sz w:val="24"/>
          <w:szCs w:val="24"/>
          <w:lang w:val="en-US"/>
        </w:rPr>
        <w:t xml:space="preserve"> </w:t>
      </w:r>
      <w:r w:rsidR="00ED75F7" w:rsidRPr="009A0D2C">
        <w:rPr>
          <w:rFonts w:cs="15Ed4ceArialUnicodeMS"/>
          <w:sz w:val="24"/>
          <w:szCs w:val="24"/>
          <w:lang w:val="en-US"/>
        </w:rPr>
        <w:t xml:space="preserve">present </w:t>
      </w:r>
      <w:r w:rsidR="00431418">
        <w:rPr>
          <w:rFonts w:cs="15Ed4ceArialUnicodeMS"/>
          <w:sz w:val="24"/>
          <w:szCs w:val="24"/>
          <w:lang w:val="en-US"/>
        </w:rPr>
        <w:t>competences</w:t>
      </w:r>
      <w:r w:rsidR="00C278E7">
        <w:rPr>
          <w:rFonts w:cs="15Ed4ceArialUnicodeMS"/>
          <w:sz w:val="24"/>
          <w:szCs w:val="24"/>
          <w:lang w:val="en-US"/>
        </w:rPr>
        <w:t>,</w:t>
      </w:r>
      <w:r w:rsidR="00431418">
        <w:rPr>
          <w:rFonts w:cs="15Ed4ceArialUnicodeMS"/>
          <w:sz w:val="24"/>
          <w:szCs w:val="24"/>
          <w:lang w:val="en-US"/>
        </w:rPr>
        <w:t xml:space="preserve"> </w:t>
      </w:r>
      <w:r w:rsidR="0061026D">
        <w:rPr>
          <w:rFonts w:cs="15Ed4ceArialUnicodeMS"/>
          <w:sz w:val="24"/>
          <w:szCs w:val="24"/>
          <w:lang w:val="en-US"/>
        </w:rPr>
        <w:t xml:space="preserve">to </w:t>
      </w:r>
      <w:r w:rsidR="00ED75F7" w:rsidRPr="009A0D2C">
        <w:rPr>
          <w:rFonts w:cs="15Ed4ceArialUnicodeMS"/>
          <w:sz w:val="24"/>
          <w:szCs w:val="24"/>
          <w:lang w:val="en-US"/>
        </w:rPr>
        <w:t>discuss new project ideas</w:t>
      </w:r>
      <w:r w:rsidR="00C278E7">
        <w:rPr>
          <w:rFonts w:cs="15Ed4ceArialUnicodeMS"/>
          <w:sz w:val="24"/>
          <w:szCs w:val="24"/>
          <w:lang w:val="en-US"/>
        </w:rPr>
        <w:t xml:space="preserve"> and </w:t>
      </w:r>
      <w:r w:rsidR="0061026D">
        <w:rPr>
          <w:rFonts w:cs="15Ed4ceArialUnicodeMS"/>
          <w:sz w:val="24"/>
          <w:szCs w:val="24"/>
          <w:lang w:val="en-US"/>
        </w:rPr>
        <w:t xml:space="preserve">initiate </w:t>
      </w:r>
      <w:r w:rsidR="00431418">
        <w:rPr>
          <w:rFonts w:cs="15Ed4ceArialUnicodeMS"/>
          <w:sz w:val="24"/>
          <w:szCs w:val="24"/>
          <w:lang w:val="en-US"/>
        </w:rPr>
        <w:t xml:space="preserve">partnerships for </w:t>
      </w:r>
      <w:r w:rsidR="00C278E7">
        <w:rPr>
          <w:rFonts w:cs="15Ed4ceArialUnicodeMS"/>
          <w:sz w:val="24"/>
          <w:szCs w:val="24"/>
          <w:lang w:val="en-US"/>
        </w:rPr>
        <w:t xml:space="preserve">bi-lateral </w:t>
      </w:r>
      <w:proofErr w:type="gramStart"/>
      <w:r w:rsidR="00C278E7">
        <w:rPr>
          <w:rFonts w:cs="15Ed4ceArialUnicodeMS"/>
          <w:sz w:val="24"/>
          <w:szCs w:val="24"/>
          <w:lang w:val="en-US"/>
        </w:rPr>
        <w:t>cooperation</w:t>
      </w:r>
      <w:r w:rsidR="003E186E">
        <w:rPr>
          <w:rFonts w:cs="15Ed4ceArialUnicodeMS"/>
          <w:sz w:val="24"/>
          <w:szCs w:val="24"/>
          <w:lang w:val="en-US"/>
        </w:rPr>
        <w:t>,</w:t>
      </w:r>
      <w:proofErr w:type="gramEnd"/>
      <w:r w:rsidR="00C278E7">
        <w:rPr>
          <w:rFonts w:cs="15Ed4ceArialUnicodeMS"/>
          <w:sz w:val="24"/>
          <w:szCs w:val="24"/>
          <w:lang w:val="en-US"/>
        </w:rPr>
        <w:t xml:space="preserve"> or</w:t>
      </w:r>
      <w:r w:rsidR="003E186E">
        <w:rPr>
          <w:rFonts w:cs="15Ed4ceArialUnicodeMS"/>
          <w:sz w:val="24"/>
          <w:szCs w:val="24"/>
          <w:lang w:val="en-US"/>
        </w:rPr>
        <w:t xml:space="preserve"> for</w:t>
      </w:r>
      <w:r w:rsidR="00C278E7">
        <w:rPr>
          <w:rFonts w:cs="15Ed4ceArialUnicodeMS"/>
          <w:sz w:val="24"/>
          <w:szCs w:val="24"/>
          <w:lang w:val="en-US"/>
        </w:rPr>
        <w:t xml:space="preserve"> </w:t>
      </w:r>
      <w:r w:rsidR="00431418">
        <w:rPr>
          <w:rFonts w:cs="15Ed4ceArialUnicodeMS"/>
          <w:sz w:val="24"/>
          <w:szCs w:val="24"/>
          <w:lang w:val="en-US"/>
        </w:rPr>
        <w:t xml:space="preserve">joint </w:t>
      </w:r>
      <w:r w:rsidR="003E186E">
        <w:rPr>
          <w:rFonts w:cs="15Ed4ceArialUnicodeMS"/>
          <w:sz w:val="24"/>
          <w:szCs w:val="24"/>
          <w:lang w:val="en-US"/>
        </w:rPr>
        <w:t xml:space="preserve">projects </w:t>
      </w:r>
      <w:r w:rsidR="00C278E7">
        <w:rPr>
          <w:rFonts w:cs="15Ed4ceArialUnicodeMS"/>
          <w:sz w:val="24"/>
          <w:szCs w:val="24"/>
          <w:lang w:val="en-US"/>
        </w:rPr>
        <w:t>in the</w:t>
      </w:r>
      <w:r w:rsidR="003E186E">
        <w:rPr>
          <w:rFonts w:cs="15Ed4ceArialUnicodeMS"/>
          <w:sz w:val="24"/>
          <w:szCs w:val="24"/>
          <w:lang w:val="en-US"/>
        </w:rPr>
        <w:t xml:space="preserve"> EU’s</w:t>
      </w:r>
      <w:r w:rsidR="00C278E7">
        <w:rPr>
          <w:rFonts w:cs="15Ed4ceArialUnicodeMS"/>
          <w:sz w:val="24"/>
          <w:szCs w:val="24"/>
          <w:lang w:val="en-US"/>
        </w:rPr>
        <w:t xml:space="preserve"> </w:t>
      </w:r>
      <w:r w:rsidR="00431418" w:rsidRPr="00ED24AA">
        <w:rPr>
          <w:rFonts w:ascii="Calibri" w:hAnsi="Calibri" w:cs="Calibri"/>
          <w:color w:val="000000"/>
          <w:sz w:val="24"/>
          <w:szCs w:val="24"/>
          <w:lang w:val="en-US"/>
        </w:rPr>
        <w:t>Horizon2020</w:t>
      </w:r>
      <w:r w:rsidR="00C278E7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C278E7">
        <w:rPr>
          <w:rFonts w:ascii="Calibri" w:hAnsi="Calibri" w:cs="Calibri"/>
          <w:color w:val="000000"/>
          <w:sz w:val="24"/>
          <w:szCs w:val="24"/>
          <w:lang w:val="en-US"/>
        </w:rPr>
        <w:t>Programme</w:t>
      </w:r>
      <w:proofErr w:type="spellEnd"/>
      <w:r w:rsidR="00C278E7">
        <w:rPr>
          <w:rFonts w:ascii="Calibri" w:hAnsi="Calibri" w:cs="Calibri"/>
          <w:color w:val="000000"/>
          <w:sz w:val="24"/>
          <w:szCs w:val="24"/>
          <w:lang w:val="en-US"/>
        </w:rPr>
        <w:t xml:space="preserve"> for Research and Innovation </w:t>
      </w:r>
      <w:r w:rsidR="003E186E">
        <w:rPr>
          <w:rFonts w:ascii="Calibri" w:hAnsi="Calibri" w:cs="Calibri"/>
          <w:color w:val="000000"/>
          <w:sz w:val="24"/>
          <w:szCs w:val="24"/>
          <w:lang w:val="en-US"/>
        </w:rPr>
        <w:t>(</w:t>
      </w:r>
      <w:r w:rsidR="00C278E7">
        <w:rPr>
          <w:rFonts w:ascii="Calibri" w:hAnsi="Calibri" w:cs="Calibri"/>
          <w:color w:val="000000"/>
          <w:sz w:val="24"/>
          <w:szCs w:val="24"/>
          <w:lang w:val="en-US"/>
        </w:rPr>
        <w:t>2014-2020</w:t>
      </w:r>
      <w:r w:rsidR="003E186E">
        <w:rPr>
          <w:rFonts w:ascii="Calibri" w:hAnsi="Calibri" w:cs="Calibri"/>
          <w:color w:val="000000"/>
          <w:sz w:val="24"/>
          <w:szCs w:val="24"/>
          <w:lang w:val="en-US"/>
        </w:rPr>
        <w:t>)</w:t>
      </w:r>
      <w:r w:rsidR="00C278E7">
        <w:rPr>
          <w:rFonts w:ascii="Calibri" w:hAnsi="Calibri" w:cs="Calibri"/>
          <w:color w:val="000000"/>
          <w:sz w:val="24"/>
          <w:szCs w:val="24"/>
          <w:lang w:val="en-US"/>
        </w:rPr>
        <w:t>.</w:t>
      </w:r>
    </w:p>
    <w:p w:rsidR="00795BBA" w:rsidRPr="00243664" w:rsidRDefault="00622B46" w:rsidP="00E9754A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  <w:lang w:val="en-US"/>
        </w:rPr>
      </w:pPr>
      <w:r w:rsidRPr="00622B46">
        <w:rPr>
          <w:rFonts w:cs="Calibri"/>
          <w:sz w:val="24"/>
          <w:szCs w:val="24"/>
        </w:rPr>
        <w:t>T</w:t>
      </w:r>
      <w:r w:rsidR="00795BBA" w:rsidRPr="00243664">
        <w:rPr>
          <w:rFonts w:cs="Calibri"/>
          <w:sz w:val="24"/>
          <w:szCs w:val="24"/>
        </w:rPr>
        <w:t>he ener2i Brokerage Event</w:t>
      </w:r>
      <w:r w:rsidRPr="00622B46">
        <w:rPr>
          <w:rFonts w:cs="Calibri"/>
          <w:sz w:val="24"/>
          <w:szCs w:val="24"/>
        </w:rPr>
        <w:t xml:space="preserve"> is organized by </w:t>
      </w:r>
      <w:r>
        <w:rPr>
          <w:rFonts w:cs="Calibri"/>
          <w:sz w:val="24"/>
          <w:szCs w:val="24"/>
        </w:rPr>
        <w:t xml:space="preserve">local ener2i partners, </w:t>
      </w:r>
      <w:r w:rsidRPr="00622B46">
        <w:rPr>
          <w:rFonts w:cs="Calibri"/>
          <w:sz w:val="24"/>
          <w:szCs w:val="24"/>
        </w:rPr>
        <w:t xml:space="preserve">the Belarusian Institute of System Analysis and Information Support of Scientific and Technical Sphere, </w:t>
      </w:r>
      <w:hyperlink r:id="rId14" w:history="1">
        <w:r w:rsidRPr="00622B46">
          <w:rPr>
            <w:rStyle w:val="a3"/>
            <w:rFonts w:cs="Calibri"/>
            <w:sz w:val="24"/>
            <w:szCs w:val="24"/>
          </w:rPr>
          <w:t>http://www.belisa.org.by</w:t>
        </w:r>
      </w:hyperlink>
      <w:r w:rsidRPr="00622B4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and </w:t>
      </w:r>
      <w:r w:rsidRPr="00622B46">
        <w:rPr>
          <w:rFonts w:cs="Calibri"/>
          <w:sz w:val="24"/>
          <w:szCs w:val="24"/>
        </w:rPr>
        <w:t xml:space="preserve">the Belarusian Innovation Fund, </w:t>
      </w:r>
      <w:hyperlink r:id="rId15" w:history="1">
        <w:r w:rsidRPr="00243664">
          <w:rPr>
            <w:rStyle w:val="a3"/>
            <w:rFonts w:cs="Arial"/>
            <w:sz w:val="24"/>
            <w:szCs w:val="24"/>
          </w:rPr>
          <w:t>http://www.bif.ac.by</w:t>
        </w:r>
      </w:hyperlink>
      <w:r>
        <w:rPr>
          <w:rStyle w:val="algouri"/>
          <w:rFonts w:cs="Arial"/>
          <w:sz w:val="24"/>
          <w:szCs w:val="24"/>
        </w:rPr>
        <w:t xml:space="preserve">. </w:t>
      </w:r>
      <w:r>
        <w:rPr>
          <w:rStyle w:val="algouri"/>
          <w:rFonts w:cs="Arial"/>
          <w:color w:val="auto"/>
          <w:sz w:val="24"/>
          <w:szCs w:val="24"/>
        </w:rPr>
        <w:t xml:space="preserve">Administrative support is provided by the State Committee on Science and Technology of Belarus and the Department of Energy Efficiency of the State Committee </w:t>
      </w:r>
      <w:r w:rsidR="005060DF">
        <w:rPr>
          <w:rStyle w:val="algouri"/>
          <w:rFonts w:cs="Arial"/>
          <w:color w:val="auto"/>
          <w:sz w:val="24"/>
          <w:szCs w:val="24"/>
        </w:rPr>
        <w:t>for Standardization of the Republic of Belarus.</w:t>
      </w:r>
      <w:r>
        <w:rPr>
          <w:rStyle w:val="algouri"/>
          <w:rFonts w:cs="Arial"/>
          <w:sz w:val="24"/>
          <w:szCs w:val="24"/>
        </w:rPr>
        <w:t xml:space="preserve"> </w:t>
      </w:r>
      <w:r w:rsidRPr="00243664">
        <w:rPr>
          <w:rStyle w:val="algouri"/>
          <w:rFonts w:cs="Arial"/>
          <w:sz w:val="24"/>
          <w:szCs w:val="24"/>
        </w:rPr>
        <w:t xml:space="preserve"> </w:t>
      </w:r>
    </w:p>
    <w:p w:rsidR="00C278E7" w:rsidRPr="009A0D2C" w:rsidRDefault="00C278E7" w:rsidP="00E9754A">
      <w:pPr>
        <w:autoSpaceDE w:val="0"/>
        <w:autoSpaceDN w:val="0"/>
        <w:adjustRightInd w:val="0"/>
        <w:spacing w:after="120" w:line="240" w:lineRule="auto"/>
        <w:rPr>
          <w:rFonts w:cs="Calibri-Bold"/>
          <w:b/>
          <w:bCs/>
          <w:sz w:val="24"/>
          <w:szCs w:val="24"/>
          <w:lang w:val="en-US"/>
        </w:rPr>
      </w:pPr>
      <w:r w:rsidRPr="009A0D2C">
        <w:rPr>
          <w:rFonts w:cs="Calibri-Bold"/>
          <w:b/>
          <w:bCs/>
          <w:sz w:val="24"/>
          <w:szCs w:val="24"/>
          <w:lang w:val="en-US"/>
        </w:rPr>
        <w:lastRenderedPageBreak/>
        <w:t>How does it work?</w:t>
      </w:r>
    </w:p>
    <w:p w:rsidR="00C278E7" w:rsidRDefault="00C278E7" w:rsidP="00E9754A">
      <w:pPr>
        <w:autoSpaceDE w:val="0"/>
        <w:autoSpaceDN w:val="0"/>
        <w:adjustRightInd w:val="0"/>
        <w:spacing w:after="120" w:line="240" w:lineRule="auto"/>
        <w:jc w:val="both"/>
        <w:rPr>
          <w:b/>
          <w:sz w:val="24"/>
          <w:szCs w:val="24"/>
          <w:lang w:val="en-US"/>
        </w:rPr>
      </w:pPr>
      <w:r w:rsidRPr="00ED24AA">
        <w:rPr>
          <w:rFonts w:ascii="Calibri" w:hAnsi="Calibri" w:cs="Calibri"/>
          <w:color w:val="000000"/>
          <w:sz w:val="24"/>
          <w:szCs w:val="24"/>
          <w:lang w:val="en-US"/>
        </w:rPr>
        <w:t xml:space="preserve">The event </w:t>
      </w:r>
      <w:r w:rsidRPr="009A0D2C">
        <w:rPr>
          <w:rFonts w:ascii="Calibri" w:hAnsi="Calibri" w:cs="Calibri"/>
          <w:b/>
          <w:color w:val="000000"/>
          <w:sz w:val="24"/>
          <w:szCs w:val="24"/>
          <w:lang w:val="en-US"/>
        </w:rPr>
        <w:t>is free of charge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however</w:t>
      </w:r>
      <w:r w:rsidR="003E186E">
        <w:rPr>
          <w:rFonts w:ascii="Calibri" w:hAnsi="Calibri" w:cs="Calibri"/>
          <w:color w:val="000000"/>
          <w:sz w:val="24"/>
          <w:szCs w:val="24"/>
          <w:lang w:val="en-US"/>
        </w:rPr>
        <w:t>,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243664">
        <w:rPr>
          <w:rFonts w:ascii="Calibri" w:hAnsi="Calibri" w:cs="Calibri"/>
          <w:b/>
          <w:color w:val="000000"/>
          <w:sz w:val="24"/>
          <w:szCs w:val="24"/>
          <w:lang w:val="en-US"/>
        </w:rPr>
        <w:t>registration is mandatory</w:t>
      </w:r>
      <w:r w:rsidRPr="00ED24AA">
        <w:rPr>
          <w:rFonts w:ascii="Calibri" w:hAnsi="Calibri" w:cs="Calibri"/>
          <w:color w:val="000000"/>
          <w:sz w:val="24"/>
          <w:szCs w:val="24"/>
          <w:lang w:val="en-US"/>
        </w:rPr>
        <w:t xml:space="preserve"> through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filling in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a</w:t>
      </w:r>
      <w:r w:rsidR="003E186E">
        <w:rPr>
          <w:rFonts w:ascii="Calibri" w:hAnsi="Calibri" w:cs="Calibri"/>
          <w:color w:val="000000"/>
          <w:sz w:val="24"/>
          <w:szCs w:val="24"/>
          <w:lang w:val="en-US"/>
        </w:rPr>
        <w:t xml:space="preserve"> registration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form</w:t>
      </w:r>
      <w:r w:rsidR="00730CAD">
        <w:rPr>
          <w:rFonts w:ascii="Calibri" w:hAnsi="Calibri" w:cs="Calibri"/>
          <w:color w:val="000000"/>
          <w:sz w:val="24"/>
          <w:szCs w:val="24"/>
          <w:lang w:val="en-US"/>
        </w:rPr>
        <w:t xml:space="preserve"> (partner profile)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at the ener2i</w:t>
      </w:r>
      <w:r w:rsidRPr="00ED24AA">
        <w:rPr>
          <w:rFonts w:ascii="Calibri" w:hAnsi="Calibri" w:cs="Calibri"/>
          <w:color w:val="000000"/>
          <w:sz w:val="24"/>
          <w:szCs w:val="24"/>
          <w:lang w:val="en-US"/>
        </w:rPr>
        <w:t xml:space="preserve"> website </w:t>
      </w:r>
      <w:hyperlink r:id="rId16" w:history="1">
        <w:r w:rsidRPr="00D74201">
          <w:rPr>
            <w:rStyle w:val="a3"/>
            <w:sz w:val="24"/>
            <w:szCs w:val="24"/>
            <w:lang w:val="en-US"/>
          </w:rPr>
          <w:t>www.ener2i.eu</w:t>
        </w:r>
      </w:hyperlink>
      <w:r>
        <w:rPr>
          <w:sz w:val="24"/>
          <w:szCs w:val="24"/>
          <w:lang w:val="en-US"/>
        </w:rPr>
        <w:t xml:space="preserve"> </w:t>
      </w:r>
      <w:r w:rsidRPr="009A0D2C">
        <w:rPr>
          <w:b/>
          <w:sz w:val="24"/>
          <w:szCs w:val="24"/>
          <w:lang w:val="en-US"/>
        </w:rPr>
        <w:t xml:space="preserve">before September 30, 2014. </w:t>
      </w:r>
    </w:p>
    <w:p w:rsidR="0061026D" w:rsidRDefault="00C278E7" w:rsidP="00E9754A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  <w:lang w:val="en-US"/>
        </w:rPr>
      </w:pPr>
      <w:r w:rsidRPr="009A0D2C">
        <w:rPr>
          <w:sz w:val="24"/>
          <w:szCs w:val="24"/>
          <w:lang w:val="en-US"/>
        </w:rPr>
        <w:t xml:space="preserve">Please, </w:t>
      </w:r>
      <w:r>
        <w:rPr>
          <w:sz w:val="24"/>
          <w:szCs w:val="24"/>
          <w:lang w:val="en-US"/>
        </w:rPr>
        <w:t>be aware that</w:t>
      </w:r>
      <w:r w:rsidR="004D4435">
        <w:rPr>
          <w:sz w:val="24"/>
          <w:szCs w:val="24"/>
          <w:lang w:val="en-US"/>
        </w:rPr>
        <w:t xml:space="preserve"> the earlier registration gives the organizers more time to disseminate </w:t>
      </w:r>
      <w:r w:rsidR="003E186E">
        <w:rPr>
          <w:sz w:val="24"/>
          <w:szCs w:val="24"/>
          <w:lang w:val="en-US"/>
        </w:rPr>
        <w:t xml:space="preserve">the </w:t>
      </w:r>
      <w:r w:rsidR="004D4435">
        <w:rPr>
          <w:sz w:val="24"/>
          <w:szCs w:val="24"/>
          <w:lang w:val="en-US"/>
        </w:rPr>
        <w:t>partnering request</w:t>
      </w:r>
      <w:r w:rsidR="003E186E">
        <w:rPr>
          <w:sz w:val="24"/>
          <w:szCs w:val="24"/>
          <w:lang w:val="en-US"/>
        </w:rPr>
        <w:t>s</w:t>
      </w:r>
      <w:r w:rsidR="004D4435">
        <w:rPr>
          <w:sz w:val="24"/>
          <w:szCs w:val="24"/>
          <w:lang w:val="en-US"/>
        </w:rPr>
        <w:t xml:space="preserve"> and increases </w:t>
      </w:r>
      <w:r w:rsidR="003E186E">
        <w:rPr>
          <w:sz w:val="24"/>
          <w:szCs w:val="24"/>
          <w:lang w:val="en-US"/>
        </w:rPr>
        <w:t xml:space="preserve">the </w:t>
      </w:r>
      <w:r w:rsidR="004D4435">
        <w:rPr>
          <w:sz w:val="24"/>
          <w:szCs w:val="24"/>
          <w:lang w:val="en-US"/>
        </w:rPr>
        <w:t xml:space="preserve">chances to find partners. </w:t>
      </w:r>
    </w:p>
    <w:p w:rsidR="004D4BAB" w:rsidRDefault="0061026D" w:rsidP="00E9754A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Visa support and hotel recommendation will be provided by local organizers.</w:t>
      </w:r>
      <w:r w:rsidR="004D443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W</w:t>
      </w:r>
      <w:r w:rsidR="004D4435">
        <w:rPr>
          <w:sz w:val="24"/>
          <w:szCs w:val="24"/>
          <w:lang w:val="en-US"/>
        </w:rPr>
        <w:t xml:space="preserve">e recommend </w:t>
      </w:r>
      <w:r w:rsidR="00D155C3">
        <w:rPr>
          <w:sz w:val="24"/>
          <w:szCs w:val="24"/>
          <w:lang w:val="en-US"/>
        </w:rPr>
        <w:t xml:space="preserve">registering </w:t>
      </w:r>
      <w:r>
        <w:rPr>
          <w:sz w:val="24"/>
          <w:szCs w:val="24"/>
          <w:lang w:val="en-US"/>
        </w:rPr>
        <w:t>quickly</w:t>
      </w:r>
      <w:r w:rsidR="00D155C3">
        <w:rPr>
          <w:sz w:val="24"/>
          <w:szCs w:val="24"/>
          <w:lang w:val="en-US"/>
        </w:rPr>
        <w:t xml:space="preserve"> to </w:t>
      </w:r>
      <w:r w:rsidR="004D4435">
        <w:rPr>
          <w:sz w:val="24"/>
          <w:szCs w:val="24"/>
          <w:lang w:val="en-US"/>
        </w:rPr>
        <w:t xml:space="preserve">those participants who need </w:t>
      </w:r>
      <w:r>
        <w:rPr>
          <w:sz w:val="24"/>
          <w:szCs w:val="24"/>
          <w:lang w:val="en-US"/>
        </w:rPr>
        <w:t xml:space="preserve">a </w:t>
      </w:r>
      <w:r w:rsidR="004D4435">
        <w:rPr>
          <w:sz w:val="24"/>
          <w:szCs w:val="24"/>
          <w:lang w:val="en-US"/>
        </w:rPr>
        <w:t>visa to visit Belarus.</w:t>
      </w:r>
      <w:r>
        <w:rPr>
          <w:sz w:val="24"/>
          <w:szCs w:val="24"/>
          <w:lang w:val="en-US"/>
        </w:rPr>
        <w:t xml:space="preserve"> A visa</w:t>
      </w:r>
      <w:r w:rsidR="004D4435">
        <w:rPr>
          <w:sz w:val="24"/>
          <w:szCs w:val="24"/>
          <w:lang w:val="en-US"/>
        </w:rPr>
        <w:t xml:space="preserve"> invitation </w:t>
      </w:r>
      <w:r w:rsidR="00D155C3">
        <w:rPr>
          <w:sz w:val="24"/>
          <w:szCs w:val="24"/>
          <w:lang w:val="en-US"/>
        </w:rPr>
        <w:t xml:space="preserve">letter </w:t>
      </w:r>
      <w:r w:rsidR="004D4435">
        <w:rPr>
          <w:sz w:val="24"/>
          <w:szCs w:val="24"/>
          <w:lang w:val="en-US"/>
        </w:rPr>
        <w:t xml:space="preserve">will be provided </w:t>
      </w:r>
      <w:r w:rsidR="00D155C3">
        <w:rPr>
          <w:sz w:val="24"/>
          <w:szCs w:val="24"/>
          <w:lang w:val="en-US"/>
        </w:rPr>
        <w:t>by the local organizer</w:t>
      </w:r>
      <w:r>
        <w:rPr>
          <w:sz w:val="24"/>
          <w:szCs w:val="24"/>
          <w:lang w:val="en-US"/>
        </w:rPr>
        <w:t>s</w:t>
      </w:r>
      <w:r w:rsidR="00D155C3">
        <w:rPr>
          <w:sz w:val="24"/>
          <w:szCs w:val="24"/>
          <w:lang w:val="en-US"/>
        </w:rPr>
        <w:t xml:space="preserve"> </w:t>
      </w:r>
      <w:r w:rsidR="004D4435">
        <w:rPr>
          <w:sz w:val="24"/>
          <w:szCs w:val="24"/>
          <w:lang w:val="en-US"/>
        </w:rPr>
        <w:t>upon</w:t>
      </w:r>
      <w:r w:rsidR="004D4BAB">
        <w:rPr>
          <w:sz w:val="24"/>
          <w:szCs w:val="24"/>
          <w:lang w:val="en-US"/>
        </w:rPr>
        <w:t xml:space="preserve"> </w:t>
      </w:r>
      <w:r w:rsidR="003E186E">
        <w:rPr>
          <w:sz w:val="24"/>
          <w:szCs w:val="24"/>
          <w:lang w:val="en-US"/>
        </w:rPr>
        <w:t>registration</w:t>
      </w:r>
      <w:r w:rsidR="004D4BAB">
        <w:rPr>
          <w:sz w:val="24"/>
          <w:szCs w:val="24"/>
          <w:lang w:val="en-US"/>
        </w:rPr>
        <w:t>.</w:t>
      </w:r>
    </w:p>
    <w:p w:rsidR="00C278E7" w:rsidRPr="00C278E7" w:rsidRDefault="004D4BAB" w:rsidP="00E9754A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3D5DAB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soon as the registration is completed, the applicants’ profiles will be </w:t>
      </w:r>
      <w:r w:rsidR="00561B33">
        <w:rPr>
          <w:sz w:val="24"/>
          <w:szCs w:val="24"/>
          <w:lang w:val="en-US"/>
        </w:rPr>
        <w:t>collected</w:t>
      </w:r>
      <w:r>
        <w:rPr>
          <w:sz w:val="24"/>
          <w:szCs w:val="24"/>
          <w:lang w:val="en-US"/>
        </w:rPr>
        <w:t xml:space="preserve"> in </w:t>
      </w:r>
      <w:r w:rsidRPr="009A0D2C">
        <w:rPr>
          <w:b/>
          <w:sz w:val="24"/>
          <w:szCs w:val="24"/>
          <w:lang w:val="en-US"/>
        </w:rPr>
        <w:t>a catalogue to be forwarded to the registered participants by October 3, 2014</w:t>
      </w:r>
      <w:r w:rsidR="0061026D">
        <w:rPr>
          <w:b/>
          <w:sz w:val="24"/>
          <w:szCs w:val="24"/>
          <w:lang w:val="en-US"/>
        </w:rPr>
        <w:t xml:space="preserve">. </w:t>
      </w:r>
      <w:r w:rsidR="0061026D" w:rsidRPr="00710ABC">
        <w:rPr>
          <w:sz w:val="24"/>
          <w:szCs w:val="24"/>
          <w:lang w:val="en-US"/>
        </w:rPr>
        <w:t>They will be</w:t>
      </w:r>
      <w:r>
        <w:rPr>
          <w:sz w:val="24"/>
          <w:szCs w:val="24"/>
          <w:lang w:val="en-US"/>
        </w:rPr>
        <w:t xml:space="preserve"> request</w:t>
      </w:r>
      <w:r w:rsidR="0061026D">
        <w:rPr>
          <w:sz w:val="24"/>
          <w:szCs w:val="24"/>
          <w:lang w:val="en-US"/>
        </w:rPr>
        <w:t>ed</w:t>
      </w:r>
      <w:r>
        <w:rPr>
          <w:sz w:val="24"/>
          <w:szCs w:val="24"/>
          <w:lang w:val="en-US"/>
        </w:rPr>
        <w:t xml:space="preserve"> </w:t>
      </w:r>
      <w:r w:rsidRPr="009A0D2C">
        <w:rPr>
          <w:b/>
          <w:sz w:val="24"/>
          <w:szCs w:val="24"/>
          <w:lang w:val="en-US"/>
        </w:rPr>
        <w:t xml:space="preserve">to indicate preferable participants for face2face meetings and send </w:t>
      </w:r>
      <w:r w:rsidR="0061026D">
        <w:rPr>
          <w:b/>
          <w:sz w:val="24"/>
          <w:szCs w:val="24"/>
          <w:lang w:val="en-US"/>
        </w:rPr>
        <w:t>their</w:t>
      </w:r>
      <w:r w:rsidR="0061026D" w:rsidRPr="009A0D2C">
        <w:rPr>
          <w:b/>
          <w:sz w:val="24"/>
          <w:szCs w:val="24"/>
          <w:lang w:val="en-US"/>
        </w:rPr>
        <w:t xml:space="preserve"> </w:t>
      </w:r>
      <w:r w:rsidRPr="009A0D2C">
        <w:rPr>
          <w:b/>
          <w:sz w:val="24"/>
          <w:szCs w:val="24"/>
          <w:lang w:val="en-US"/>
        </w:rPr>
        <w:t>feedback by October 10, 2014 at latest.</w:t>
      </w:r>
      <w:r>
        <w:rPr>
          <w:sz w:val="24"/>
          <w:szCs w:val="24"/>
          <w:lang w:val="en-US"/>
        </w:rPr>
        <w:t xml:space="preserve"> </w:t>
      </w:r>
      <w:r w:rsidR="003E186E">
        <w:rPr>
          <w:sz w:val="24"/>
          <w:szCs w:val="24"/>
          <w:lang w:val="en-US"/>
        </w:rPr>
        <w:t>T</w:t>
      </w:r>
      <w:r w:rsidR="00D155C3">
        <w:rPr>
          <w:sz w:val="24"/>
          <w:szCs w:val="24"/>
          <w:lang w:val="en-US"/>
        </w:rPr>
        <w:t xml:space="preserve">he catalogue will be uploaded on the ener2i and local organizer’s web-sites. </w:t>
      </w:r>
      <w:r>
        <w:rPr>
          <w:sz w:val="24"/>
          <w:szCs w:val="24"/>
          <w:lang w:val="en-US"/>
        </w:rPr>
        <w:t>Based on feedback</w:t>
      </w:r>
      <w:r w:rsidR="003E186E">
        <w:rPr>
          <w:sz w:val="24"/>
          <w:szCs w:val="24"/>
          <w:lang w:val="en-US"/>
        </w:rPr>
        <w:t xml:space="preserve"> provided</w:t>
      </w:r>
      <w:r>
        <w:rPr>
          <w:sz w:val="24"/>
          <w:szCs w:val="24"/>
          <w:lang w:val="en-US"/>
        </w:rPr>
        <w:t>, the organizers wi</w:t>
      </w:r>
      <w:r w:rsidR="003E186E">
        <w:rPr>
          <w:sz w:val="24"/>
          <w:szCs w:val="24"/>
          <w:lang w:val="en-US"/>
        </w:rPr>
        <w:t>ll suggest</w:t>
      </w:r>
      <w:r>
        <w:rPr>
          <w:sz w:val="24"/>
          <w:szCs w:val="24"/>
          <w:lang w:val="en-US"/>
        </w:rPr>
        <w:t xml:space="preserve"> </w:t>
      </w:r>
      <w:r w:rsidRPr="00243664">
        <w:rPr>
          <w:b/>
          <w:sz w:val="24"/>
          <w:szCs w:val="24"/>
          <w:lang w:val="en-US"/>
        </w:rPr>
        <w:t xml:space="preserve">individual </w:t>
      </w:r>
      <w:r w:rsidR="0061026D">
        <w:rPr>
          <w:b/>
          <w:sz w:val="24"/>
          <w:szCs w:val="24"/>
          <w:lang w:val="en-US"/>
        </w:rPr>
        <w:t xml:space="preserve">meeting </w:t>
      </w:r>
      <w:r w:rsidRPr="00243664">
        <w:rPr>
          <w:b/>
          <w:sz w:val="24"/>
          <w:szCs w:val="24"/>
          <w:lang w:val="en-US"/>
        </w:rPr>
        <w:t>agendas for matched participants</w:t>
      </w:r>
      <w:r w:rsidR="00CE5E34">
        <w:rPr>
          <w:sz w:val="24"/>
          <w:szCs w:val="24"/>
          <w:lang w:val="en-US"/>
        </w:rPr>
        <w:t xml:space="preserve"> before the start of the event.</w:t>
      </w:r>
    </w:p>
    <w:p w:rsidR="00CE5E34" w:rsidRPr="00ED24AA" w:rsidRDefault="00850BFA" w:rsidP="00E9754A">
      <w:pPr>
        <w:spacing w:after="120" w:line="240" w:lineRule="auto"/>
        <w:jc w:val="both"/>
        <w:rPr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r w:rsidR="00CE5E34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="00CE5E34" w:rsidRPr="00710ABC">
        <w:rPr>
          <w:rFonts w:ascii="Calibri" w:hAnsi="Calibri" w:cs="Calibri"/>
          <w:b/>
          <w:color w:val="000000"/>
          <w:sz w:val="24"/>
          <w:szCs w:val="24"/>
          <w:lang w:val="en-US"/>
        </w:rPr>
        <w:t>limited number of travel-grants for EU companies’ representatives</w:t>
      </w:r>
      <w:r w:rsidR="00D155C3" w:rsidRPr="00710ABC">
        <w:rPr>
          <w:rFonts w:ascii="Calibri" w:hAnsi="Calibri" w:cs="Calibri"/>
          <w:b/>
          <w:color w:val="000000"/>
          <w:sz w:val="24"/>
          <w:szCs w:val="24"/>
          <w:lang w:val="en-US"/>
        </w:rPr>
        <w:t xml:space="preserve"> to cover travel, accommodation and visa </w:t>
      </w:r>
      <w:r w:rsidR="007620D1" w:rsidRPr="00710ABC">
        <w:rPr>
          <w:rFonts w:ascii="Calibri" w:hAnsi="Calibri" w:cs="Calibri"/>
          <w:b/>
          <w:color w:val="000000"/>
          <w:sz w:val="24"/>
          <w:szCs w:val="24"/>
          <w:lang w:val="en-US"/>
        </w:rPr>
        <w:t>costs</w:t>
      </w:r>
      <w:r w:rsidR="007620D1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are available </w:t>
      </w:r>
      <w:r w:rsidR="00D155C3">
        <w:rPr>
          <w:rFonts w:ascii="Calibri" w:hAnsi="Calibri" w:cs="Calibri"/>
          <w:color w:val="000000"/>
          <w:sz w:val="24"/>
          <w:szCs w:val="24"/>
          <w:lang w:val="en-US"/>
        </w:rPr>
        <w:t>for participatin</w:t>
      </w:r>
      <w:r w:rsidR="00FA43EC">
        <w:rPr>
          <w:rFonts w:ascii="Calibri" w:hAnsi="Calibri" w:cs="Calibri"/>
          <w:color w:val="000000"/>
          <w:sz w:val="24"/>
          <w:szCs w:val="24"/>
          <w:lang w:val="en-US"/>
        </w:rPr>
        <w:t>g</w:t>
      </w:r>
      <w:r w:rsidR="00D155C3">
        <w:rPr>
          <w:rFonts w:ascii="Calibri" w:hAnsi="Calibri" w:cs="Calibri"/>
          <w:color w:val="000000"/>
          <w:sz w:val="24"/>
          <w:szCs w:val="24"/>
          <w:lang w:val="en-US"/>
        </w:rPr>
        <w:t xml:space="preserve"> in </w:t>
      </w:r>
      <w:r w:rsidR="00D155C3" w:rsidRPr="00D155C3">
        <w:rPr>
          <w:rFonts w:ascii="Calibri" w:hAnsi="Calibri" w:cs="Calibri"/>
          <w:color w:val="000000"/>
          <w:sz w:val="24"/>
          <w:szCs w:val="24"/>
          <w:lang w:val="en-US"/>
        </w:rPr>
        <w:t xml:space="preserve">the </w:t>
      </w:r>
      <w:r w:rsidR="00D155C3" w:rsidRPr="00243664">
        <w:rPr>
          <w:rFonts w:cs="Calibri"/>
          <w:sz w:val="24"/>
          <w:szCs w:val="24"/>
        </w:rPr>
        <w:t>ener2i Brokerage Event</w:t>
      </w:r>
      <w:r w:rsidR="00FA43EC">
        <w:rPr>
          <w:rFonts w:cs="Calibri"/>
          <w:sz w:val="24"/>
          <w:szCs w:val="24"/>
        </w:rPr>
        <w:t xml:space="preserve"> and the ENERGY EXPO</w:t>
      </w:r>
      <w:r w:rsidR="00D155C3" w:rsidRPr="00243664">
        <w:rPr>
          <w:rFonts w:cs="Calibri"/>
          <w:sz w:val="24"/>
          <w:szCs w:val="24"/>
        </w:rPr>
        <w:t>.</w:t>
      </w:r>
      <w:r w:rsidR="00D155C3">
        <w:rPr>
          <w:rFonts w:cs="Calibri"/>
          <w:sz w:val="24"/>
          <w:szCs w:val="24"/>
        </w:rPr>
        <w:t xml:space="preserve"> Please indicate in your </w:t>
      </w:r>
      <w:r w:rsidR="00FA43EC">
        <w:rPr>
          <w:rFonts w:cs="Calibri"/>
          <w:sz w:val="24"/>
          <w:szCs w:val="24"/>
        </w:rPr>
        <w:t xml:space="preserve">registration, </w:t>
      </w:r>
      <w:r w:rsidR="00D155C3">
        <w:rPr>
          <w:rFonts w:cs="Calibri"/>
          <w:sz w:val="24"/>
          <w:szCs w:val="24"/>
        </w:rPr>
        <w:t>if such support is needed</w:t>
      </w:r>
      <w:r w:rsidR="007620D1">
        <w:rPr>
          <w:rFonts w:ascii="Calibri" w:hAnsi="Calibri" w:cs="Calibri"/>
          <w:color w:val="000000"/>
          <w:sz w:val="24"/>
          <w:szCs w:val="24"/>
          <w:lang w:val="en-US"/>
        </w:rPr>
        <w:t>.</w:t>
      </w:r>
      <w:r w:rsidR="00CE5E34" w:rsidRPr="00ED24AA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A d</w:t>
      </w:r>
      <w:r w:rsidR="00CE5E34" w:rsidRPr="00ED24AA">
        <w:rPr>
          <w:rFonts w:ascii="Calibri" w:hAnsi="Calibri" w:cs="Calibri"/>
          <w:color w:val="000000"/>
          <w:sz w:val="24"/>
          <w:szCs w:val="24"/>
          <w:lang w:val="en-US"/>
        </w:rPr>
        <w:t xml:space="preserve">ecision will be </w:t>
      </w:r>
      <w:r w:rsidR="00D155C3">
        <w:rPr>
          <w:rFonts w:ascii="Calibri" w:hAnsi="Calibri" w:cs="Calibri"/>
          <w:color w:val="000000"/>
          <w:sz w:val="24"/>
          <w:szCs w:val="24"/>
          <w:lang w:val="en-US"/>
        </w:rPr>
        <w:t>taken</w:t>
      </w:r>
      <w:r w:rsidR="00CE5E34" w:rsidRPr="00ED24AA">
        <w:rPr>
          <w:rFonts w:ascii="Calibri" w:hAnsi="Calibri" w:cs="Calibri"/>
          <w:color w:val="000000"/>
          <w:sz w:val="24"/>
          <w:szCs w:val="24"/>
          <w:lang w:val="en-US"/>
        </w:rPr>
        <w:t xml:space="preserve"> by the </w:t>
      </w:r>
      <w:r w:rsidR="00D155C3">
        <w:rPr>
          <w:rFonts w:ascii="Calibri" w:hAnsi="Calibri" w:cs="Calibri"/>
          <w:color w:val="000000"/>
          <w:sz w:val="24"/>
          <w:szCs w:val="24"/>
          <w:lang w:val="en-US"/>
        </w:rPr>
        <w:t xml:space="preserve">ener2i consortium and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grantees </w:t>
      </w:r>
      <w:r w:rsidR="00D155C3">
        <w:rPr>
          <w:rFonts w:ascii="Calibri" w:hAnsi="Calibri" w:cs="Calibri"/>
          <w:color w:val="000000"/>
          <w:sz w:val="24"/>
          <w:szCs w:val="24"/>
          <w:lang w:val="en-US"/>
        </w:rPr>
        <w:t>will be informed about the outcome</w:t>
      </w:r>
      <w:r w:rsidR="00FA43EC">
        <w:rPr>
          <w:rFonts w:ascii="Calibri" w:hAnsi="Calibri" w:cs="Calibri"/>
          <w:color w:val="000000"/>
          <w:sz w:val="24"/>
          <w:szCs w:val="24"/>
          <w:lang w:val="en-US"/>
        </w:rPr>
        <w:t xml:space="preserve"> in due course</w:t>
      </w:r>
      <w:r w:rsidR="00D155C3">
        <w:rPr>
          <w:rFonts w:ascii="Calibri" w:hAnsi="Calibri" w:cs="Calibri"/>
          <w:color w:val="000000"/>
          <w:sz w:val="24"/>
          <w:szCs w:val="24"/>
          <w:lang w:val="en-US"/>
        </w:rPr>
        <w:t>.</w:t>
      </w:r>
    </w:p>
    <w:p w:rsidR="00FB4F4B" w:rsidRDefault="00561B33" w:rsidP="00E9754A">
      <w:pPr>
        <w:autoSpaceDE w:val="0"/>
        <w:autoSpaceDN w:val="0"/>
        <w:adjustRightInd w:val="0"/>
        <w:spacing w:after="120" w:line="240" w:lineRule="auto"/>
        <w:rPr>
          <w:rFonts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Besides the </w:t>
      </w:r>
      <w:r w:rsidRPr="00C15C9B">
        <w:rPr>
          <w:rFonts w:cs="Calibri"/>
          <w:sz w:val="24"/>
          <w:szCs w:val="24"/>
        </w:rPr>
        <w:t>ener2i Brokerage Event</w:t>
      </w:r>
      <w:r>
        <w:rPr>
          <w:rFonts w:cs="Calibri"/>
          <w:sz w:val="24"/>
          <w:szCs w:val="24"/>
        </w:rPr>
        <w:t xml:space="preserve">, </w:t>
      </w:r>
      <w:r w:rsidR="00DF5BAF">
        <w:rPr>
          <w:rFonts w:cs="Calibri"/>
          <w:sz w:val="24"/>
          <w:szCs w:val="24"/>
        </w:rPr>
        <w:t xml:space="preserve">its participants </w:t>
      </w:r>
      <w:r w:rsidR="00FB4F4B">
        <w:rPr>
          <w:rFonts w:cs="Calibri"/>
          <w:sz w:val="24"/>
          <w:szCs w:val="24"/>
        </w:rPr>
        <w:t xml:space="preserve">may get </w:t>
      </w:r>
      <w:r w:rsidR="007620D1" w:rsidRPr="00243664">
        <w:rPr>
          <w:rFonts w:cs="Calibri"/>
          <w:b/>
          <w:sz w:val="24"/>
          <w:szCs w:val="24"/>
        </w:rPr>
        <w:t>additional benefits</w:t>
      </w:r>
      <w:r w:rsidR="007620D1">
        <w:rPr>
          <w:rFonts w:cs="Calibri"/>
          <w:sz w:val="24"/>
          <w:szCs w:val="24"/>
        </w:rPr>
        <w:t xml:space="preserve"> through</w:t>
      </w:r>
    </w:p>
    <w:p w:rsidR="00FB4F4B" w:rsidRPr="00243664" w:rsidRDefault="00FB4F4B" w:rsidP="00E9754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Calibri"/>
        </w:rPr>
      </w:pPr>
      <w:r>
        <w:rPr>
          <w:rFonts w:cs="Calibri"/>
        </w:rPr>
        <w:t xml:space="preserve">Taking part in the ENERGY EXPO – 2014 as an exhibitor, see conditions at </w:t>
      </w:r>
      <w:hyperlink r:id="rId17" w:history="1">
        <w:r w:rsidRPr="009A0D2C">
          <w:rPr>
            <w:rStyle w:val="a3"/>
            <w:rFonts w:cs="Calibri"/>
            <w:spacing w:val="-6"/>
          </w:rPr>
          <w:t>http://www.tc.by/english/events/</w:t>
        </w:r>
      </w:hyperlink>
      <w:r>
        <w:rPr>
          <w:rFonts w:cs="Calibri"/>
          <w:color w:val="000000"/>
          <w:spacing w:val="-6"/>
        </w:rPr>
        <w:t xml:space="preserve"> (EN) or </w:t>
      </w:r>
      <w:hyperlink r:id="rId18" w:history="1">
        <w:r w:rsidRPr="005B0FCA">
          <w:rPr>
            <w:rStyle w:val="a3"/>
            <w:rFonts w:cs="Calibri"/>
            <w:spacing w:val="-6"/>
          </w:rPr>
          <w:t>http://tc.by/exhibitions/energyexpo2014/</w:t>
        </w:r>
      </w:hyperlink>
      <w:r>
        <w:rPr>
          <w:rFonts w:cs="Calibri"/>
          <w:color w:val="000000"/>
          <w:spacing w:val="-6"/>
        </w:rPr>
        <w:t xml:space="preserve"> (RU)</w:t>
      </w:r>
    </w:p>
    <w:p w:rsidR="00FB4F4B" w:rsidRDefault="00FB4F4B" w:rsidP="00E9754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Calibri"/>
        </w:rPr>
      </w:pPr>
      <w:r>
        <w:rPr>
          <w:rFonts w:cs="Calibri"/>
          <w:color w:val="000000"/>
          <w:spacing w:val="-6"/>
        </w:rPr>
        <w:t>Visiting</w:t>
      </w:r>
      <w:r w:rsidRPr="00FB4F4B">
        <w:rPr>
          <w:rFonts w:cs="Calibri"/>
        </w:rPr>
        <w:t xml:space="preserve"> </w:t>
      </w:r>
      <w:r>
        <w:rPr>
          <w:rFonts w:cs="Calibri"/>
        </w:rPr>
        <w:t>the ENERGY EXPO – 2014</w:t>
      </w:r>
    </w:p>
    <w:p w:rsidR="00561B33" w:rsidRPr="00243664" w:rsidRDefault="00FB4F4B" w:rsidP="00E9754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Calibri"/>
          <w:b/>
        </w:rPr>
      </w:pPr>
      <w:r w:rsidRPr="00243664">
        <w:rPr>
          <w:rFonts w:cs="Calibri"/>
        </w:rPr>
        <w:t xml:space="preserve">Taking part </w:t>
      </w:r>
      <w:r w:rsidR="00FA43EC">
        <w:rPr>
          <w:rFonts w:cs="Calibri"/>
        </w:rPr>
        <w:t>in</w:t>
      </w:r>
      <w:r w:rsidR="00FA43EC" w:rsidRPr="00243664">
        <w:rPr>
          <w:rFonts w:cs="Calibri"/>
        </w:rPr>
        <w:t xml:space="preserve"> </w:t>
      </w:r>
      <w:r w:rsidRPr="00243664">
        <w:rPr>
          <w:rFonts w:cs="Calibri"/>
        </w:rPr>
        <w:t xml:space="preserve">the </w:t>
      </w:r>
      <w:r w:rsidRPr="00243664">
        <w:t xml:space="preserve">XIX Belarusian Energy and Ecology </w:t>
      </w:r>
      <w:r w:rsidR="00936962" w:rsidRPr="00243664">
        <w:t xml:space="preserve">Congress which will start the day after the exhibition opening, on October 15, 2014 in </w:t>
      </w:r>
      <w:proofErr w:type="spellStart"/>
      <w:r w:rsidR="00936962" w:rsidRPr="00243664">
        <w:t>Viktoria</w:t>
      </w:r>
      <w:proofErr w:type="spellEnd"/>
      <w:r w:rsidR="00936962" w:rsidRPr="00243664">
        <w:t xml:space="preserve"> Hotel, 59</w:t>
      </w:r>
      <w:r w:rsidR="00FA43EC">
        <w:t xml:space="preserve"> </w:t>
      </w:r>
      <w:proofErr w:type="spellStart"/>
      <w:r w:rsidR="00936962" w:rsidRPr="00243664">
        <w:t>Pobediteley</w:t>
      </w:r>
      <w:proofErr w:type="spellEnd"/>
      <w:r w:rsidR="00936962" w:rsidRPr="00243664">
        <w:t xml:space="preserve"> </w:t>
      </w:r>
      <w:proofErr w:type="spellStart"/>
      <w:r w:rsidR="00936962" w:rsidRPr="00243664">
        <w:t>ave.</w:t>
      </w:r>
      <w:proofErr w:type="spellEnd"/>
      <w:r w:rsidR="00936962" w:rsidRPr="00243664">
        <w:t>, Minsk</w:t>
      </w:r>
      <w:r w:rsidR="00561B33" w:rsidRPr="00243664">
        <w:t>. The Congress will include a high-level plenary session and several thematic conferences and workshops. One</w:t>
      </w:r>
      <w:r w:rsidR="00561B33" w:rsidRPr="00243664">
        <w:rPr>
          <w:rFonts w:cs="Calibri"/>
        </w:rPr>
        <w:t xml:space="preserve"> of these events, </w:t>
      </w:r>
      <w:r w:rsidR="00561B33" w:rsidRPr="00243664">
        <w:rPr>
          <w:rFonts w:cs="Calibri"/>
          <w:b/>
        </w:rPr>
        <w:t xml:space="preserve">Innovation </w:t>
      </w:r>
      <w:r w:rsidR="00795BBA" w:rsidRPr="00243664">
        <w:rPr>
          <w:rFonts w:cs="Calibri"/>
          <w:b/>
        </w:rPr>
        <w:t xml:space="preserve">Training </w:t>
      </w:r>
      <w:r w:rsidR="0007156E" w:rsidRPr="00243664">
        <w:rPr>
          <w:rFonts w:cs="Calibri"/>
          <w:b/>
        </w:rPr>
        <w:t xml:space="preserve">Workshop in Energy Efficiency and Renewable Energy Sources will be </w:t>
      </w:r>
      <w:r w:rsidR="00561B33" w:rsidRPr="00243664">
        <w:rPr>
          <w:rFonts w:cs="Calibri"/>
          <w:b/>
        </w:rPr>
        <w:t xml:space="preserve">organized </w:t>
      </w:r>
      <w:r w:rsidR="0007156E" w:rsidRPr="00243664">
        <w:rPr>
          <w:rFonts w:cs="Calibri"/>
          <w:b/>
        </w:rPr>
        <w:t>by</w:t>
      </w:r>
      <w:r w:rsidR="00561B33" w:rsidRPr="00243664">
        <w:rPr>
          <w:rFonts w:cs="Calibri"/>
          <w:b/>
        </w:rPr>
        <w:t xml:space="preserve"> the ener2i</w:t>
      </w:r>
      <w:r w:rsidR="00795BBA" w:rsidRPr="00243664">
        <w:rPr>
          <w:rFonts w:cs="Calibri"/>
          <w:b/>
        </w:rPr>
        <w:t xml:space="preserve"> consortium on October 15, 2014</w:t>
      </w:r>
      <w:r w:rsidR="00FA43EC">
        <w:rPr>
          <w:rFonts w:cs="Calibri"/>
          <w:b/>
        </w:rPr>
        <w:t xml:space="preserve">. </w:t>
      </w:r>
      <w:r w:rsidR="00FA43EC" w:rsidRPr="00710ABC">
        <w:rPr>
          <w:rFonts w:cs="Calibri"/>
        </w:rPr>
        <w:t>The</w:t>
      </w:r>
      <w:r w:rsidR="00795BBA" w:rsidRPr="00710ABC">
        <w:rPr>
          <w:rFonts w:cs="Calibri"/>
        </w:rPr>
        <w:t xml:space="preserve"> </w:t>
      </w:r>
      <w:r w:rsidR="00FA43EC">
        <w:rPr>
          <w:rFonts w:cs="Calibri"/>
        </w:rPr>
        <w:t xml:space="preserve">workshop </w:t>
      </w:r>
      <w:r w:rsidR="00795BBA" w:rsidRPr="00243664">
        <w:rPr>
          <w:rFonts w:cs="Calibri"/>
        </w:rPr>
        <w:t>aim</w:t>
      </w:r>
      <w:r w:rsidR="00FA43EC">
        <w:rPr>
          <w:rFonts w:cs="Calibri"/>
        </w:rPr>
        <w:t>s at</w:t>
      </w:r>
      <w:r w:rsidR="00795BBA" w:rsidRPr="00243664">
        <w:rPr>
          <w:rFonts w:cs="15Ed4ceArialUnicodeMS"/>
          <w:lang w:val="en-US"/>
        </w:rPr>
        <w:t xml:space="preserve"> facilitat</w:t>
      </w:r>
      <w:r w:rsidR="00FA43EC">
        <w:rPr>
          <w:rFonts w:cs="15Ed4ceArialUnicodeMS"/>
          <w:lang w:val="en-US"/>
        </w:rPr>
        <w:t>ing</w:t>
      </w:r>
      <w:r w:rsidR="00795BBA" w:rsidRPr="00243664">
        <w:rPr>
          <w:rFonts w:cs="15Ed4ceArialUnicodeMS"/>
          <w:lang w:val="en-US"/>
        </w:rPr>
        <w:t xml:space="preserve"> the knowledge transfer</w:t>
      </w:r>
      <w:r w:rsidR="00795BBA">
        <w:rPr>
          <w:rFonts w:cs="15Ed4ceArialUnicodeMS"/>
          <w:lang w:val="en-US"/>
        </w:rPr>
        <w:t xml:space="preserve"> </w:t>
      </w:r>
      <w:r w:rsidR="00795BBA" w:rsidRPr="00243664">
        <w:rPr>
          <w:rFonts w:cs="15Ed4ceArialUnicodeMS"/>
          <w:lang w:val="en-US"/>
        </w:rPr>
        <w:t>from academia to business and support the commerciali</w:t>
      </w:r>
      <w:r w:rsidR="00795BBA">
        <w:rPr>
          <w:rFonts w:cs="15Ed4ceArialUnicodeMS"/>
          <w:lang w:val="en-US"/>
        </w:rPr>
        <w:t>z</w:t>
      </w:r>
      <w:r w:rsidR="00795BBA" w:rsidRPr="00243664">
        <w:rPr>
          <w:rFonts w:cs="15Ed4ceArialUnicodeMS"/>
          <w:lang w:val="en-US"/>
        </w:rPr>
        <w:t>ation of research results.</w:t>
      </w:r>
      <w:r w:rsidR="00795BBA">
        <w:rPr>
          <w:rFonts w:cs="15Ed4ceArialUnicodeMS"/>
          <w:lang w:val="en-US"/>
        </w:rPr>
        <w:t xml:space="preserve"> Find more details about this workshop on the ener2i website </w:t>
      </w:r>
      <w:hyperlink r:id="rId19" w:history="1">
        <w:r w:rsidR="00795BBA" w:rsidRPr="00D74201">
          <w:rPr>
            <w:rStyle w:val="a3"/>
            <w:lang w:val="en-US"/>
          </w:rPr>
          <w:t>www.ener2i.eu</w:t>
        </w:r>
      </w:hyperlink>
      <w:r w:rsidR="00795BBA">
        <w:rPr>
          <w:lang w:val="en-US"/>
        </w:rPr>
        <w:t>.</w:t>
      </w:r>
    </w:p>
    <w:p w:rsidR="00561B33" w:rsidRPr="00243664" w:rsidRDefault="00795BBA" w:rsidP="00E9754A">
      <w:pPr>
        <w:autoSpaceDE w:val="0"/>
        <w:autoSpaceDN w:val="0"/>
        <w:adjustRightInd w:val="0"/>
        <w:spacing w:after="120" w:line="240" w:lineRule="auto"/>
        <w:rPr>
          <w:rFonts w:cs="Calibri"/>
          <w:b/>
          <w:sz w:val="24"/>
          <w:szCs w:val="24"/>
        </w:rPr>
      </w:pPr>
      <w:r w:rsidRPr="00243664">
        <w:rPr>
          <w:rFonts w:cs="Calibri"/>
          <w:b/>
          <w:sz w:val="24"/>
          <w:szCs w:val="24"/>
        </w:rPr>
        <w:t>Contacts: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795BBA" w:rsidTr="00243664">
        <w:tc>
          <w:tcPr>
            <w:tcW w:w="4644" w:type="dxa"/>
          </w:tcPr>
          <w:p w:rsidR="00795BBA" w:rsidRPr="00243664" w:rsidRDefault="00795BBA" w:rsidP="0024366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243664">
              <w:rPr>
                <w:rFonts w:cs="Calibri"/>
                <w:b/>
                <w:sz w:val="24"/>
                <w:szCs w:val="24"/>
              </w:rPr>
              <w:t>Local organizer</w:t>
            </w:r>
          </w:p>
          <w:p w:rsidR="005060DF" w:rsidRDefault="005060DF" w:rsidP="00C278E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5060DF">
              <w:rPr>
                <w:rFonts w:cs="Calibri"/>
                <w:sz w:val="24"/>
                <w:szCs w:val="24"/>
              </w:rPr>
              <w:t>Belarusian Institute of System Analysis and Information Support of Scientific and Technical Sphere</w:t>
            </w:r>
          </w:p>
          <w:p w:rsidR="00795BBA" w:rsidRPr="005060DF" w:rsidRDefault="005060DF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cs="Calibri"/>
                <w:sz w:val="24"/>
                <w:szCs w:val="24"/>
              </w:rPr>
              <w:t>Pobediteley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ave.</w:t>
            </w:r>
            <w:proofErr w:type="spellEnd"/>
            <w:r>
              <w:rPr>
                <w:rFonts w:cs="Calibri"/>
                <w:sz w:val="24"/>
                <w:szCs w:val="24"/>
              </w:rPr>
              <w:t>, 220004</w:t>
            </w:r>
            <w:r w:rsidRPr="005060DF">
              <w:rPr>
                <w:rFonts w:cs="Calibri"/>
                <w:sz w:val="24"/>
                <w:szCs w:val="24"/>
              </w:rPr>
              <w:t xml:space="preserve"> Minsk, Belarus</w:t>
            </w:r>
          </w:p>
        </w:tc>
        <w:tc>
          <w:tcPr>
            <w:tcW w:w="567" w:type="dxa"/>
          </w:tcPr>
          <w:p w:rsidR="00795BBA" w:rsidRPr="005060DF" w:rsidRDefault="00795BBA" w:rsidP="00C278E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60DF" w:rsidRPr="00243664" w:rsidRDefault="005060DF" w:rsidP="0024366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4"/>
                <w:szCs w:val="24"/>
              </w:rPr>
            </w:pPr>
            <w:r w:rsidRPr="00243664">
              <w:rPr>
                <w:rFonts w:cs="Calibri"/>
                <w:b/>
                <w:sz w:val="24"/>
                <w:szCs w:val="24"/>
              </w:rPr>
              <w:t>Ener2i Coordinat</w:t>
            </w:r>
            <w:r>
              <w:rPr>
                <w:rFonts w:cs="Calibri"/>
                <w:b/>
                <w:sz w:val="24"/>
                <w:szCs w:val="24"/>
              </w:rPr>
              <w:t>ing team</w:t>
            </w:r>
          </w:p>
          <w:p w:rsidR="00795BBA" w:rsidRDefault="005060DF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43664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Centre for Social Innovation</w:t>
            </w:r>
            <w:r w:rsidR="00FA43EC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(ZSI)</w:t>
            </w:r>
          </w:p>
          <w:p w:rsidR="005060DF" w:rsidRDefault="005060DF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Linke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Wien</w:t>
            </w:r>
            <w:r w:rsidR="00FA43EC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zei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le</w:t>
            </w:r>
            <w:proofErr w:type="spellEnd"/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A43EC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246</w:t>
            </w:r>
          </w:p>
          <w:p w:rsidR="005060DF" w:rsidRPr="00243664" w:rsidRDefault="005060D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 xml:space="preserve">1150 </w:t>
            </w:r>
            <w:r w:rsidRPr="00D43CE2">
              <w:rPr>
                <w:rFonts w:cs="Times New Roman"/>
                <w:bCs/>
                <w:color w:val="000000"/>
                <w:sz w:val="24"/>
                <w:szCs w:val="24"/>
                <w:lang w:val="en-US"/>
              </w:rPr>
              <w:t>Vienna, Austria</w:t>
            </w:r>
          </w:p>
        </w:tc>
      </w:tr>
      <w:tr w:rsidR="00795BBA" w:rsidRPr="00710ABC" w:rsidTr="00243664">
        <w:tc>
          <w:tcPr>
            <w:tcW w:w="4644" w:type="dxa"/>
          </w:tcPr>
          <w:p w:rsidR="005060DF" w:rsidRDefault="005060DF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Evgeny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Gurinov, </w:t>
            </w:r>
            <w:proofErr w:type="spellStart"/>
            <w:r>
              <w:rPr>
                <w:rFonts w:cs="Calibri"/>
                <w:sz w:val="24"/>
                <w:szCs w:val="24"/>
              </w:rPr>
              <w:t>tel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/fax +375 17 2094326, </w:t>
            </w:r>
            <w:hyperlink r:id="rId20" w:history="1">
              <w:r w:rsidRPr="005B0FCA">
                <w:rPr>
                  <w:rStyle w:val="a3"/>
                  <w:rFonts w:cs="Calibri"/>
                  <w:sz w:val="24"/>
                  <w:szCs w:val="24"/>
                </w:rPr>
                <w:t>Gurinov@belisa.org.by</w:t>
              </w:r>
            </w:hyperlink>
          </w:p>
          <w:p w:rsidR="005060DF" w:rsidRDefault="005060DF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Olga Meerovskaya, </w:t>
            </w:r>
            <w:proofErr w:type="spellStart"/>
            <w:r>
              <w:rPr>
                <w:rFonts w:cs="Calibri"/>
                <w:sz w:val="24"/>
                <w:szCs w:val="24"/>
              </w:rPr>
              <w:t>tel</w:t>
            </w:r>
            <w:proofErr w:type="spellEnd"/>
            <w:r>
              <w:rPr>
                <w:rFonts w:cs="Calibri"/>
                <w:sz w:val="24"/>
                <w:szCs w:val="24"/>
              </w:rPr>
              <w:t>/fax +375 17 2033139</w:t>
            </w:r>
          </w:p>
          <w:p w:rsidR="005060DF" w:rsidRDefault="0080090D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hyperlink r:id="rId21" w:history="1">
              <w:r w:rsidR="005060DF" w:rsidRPr="005B0FCA">
                <w:rPr>
                  <w:rStyle w:val="a3"/>
                  <w:rFonts w:cs="Calibri"/>
                  <w:sz w:val="24"/>
                  <w:szCs w:val="24"/>
                </w:rPr>
                <w:t>meerovskaya@fp7-nip.org.by</w:t>
              </w:r>
            </w:hyperlink>
            <w:r w:rsidR="005060DF">
              <w:rPr>
                <w:rFonts w:cs="Calibri"/>
                <w:sz w:val="24"/>
                <w:szCs w:val="24"/>
              </w:rPr>
              <w:t xml:space="preserve"> </w:t>
            </w:r>
          </w:p>
          <w:p w:rsidR="00E9754A" w:rsidRDefault="00E9754A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795BBA" w:rsidRDefault="00795BBA" w:rsidP="00C278E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</w:tcPr>
          <w:p w:rsidR="005060DF" w:rsidRPr="00710ABC" w:rsidRDefault="005060DF" w:rsidP="005060D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de-AT"/>
              </w:rPr>
            </w:pPr>
            <w:r w:rsidRPr="00710ABC">
              <w:rPr>
                <w:rFonts w:cs="Times New Roman"/>
                <w:color w:val="000000"/>
                <w:sz w:val="24"/>
                <w:szCs w:val="24"/>
                <w:lang w:val="de-AT"/>
              </w:rPr>
              <w:t xml:space="preserve">Manfred Spiesberger, </w:t>
            </w:r>
            <w:hyperlink r:id="rId22" w:history="1">
              <w:r w:rsidRPr="00710ABC">
                <w:rPr>
                  <w:rStyle w:val="a3"/>
                  <w:rFonts w:cs="Times New Roman"/>
                  <w:sz w:val="24"/>
                  <w:szCs w:val="24"/>
                  <w:lang w:val="de-AT"/>
                </w:rPr>
                <w:t>spiesberger@zsi.at</w:t>
              </w:r>
            </w:hyperlink>
          </w:p>
          <w:p w:rsidR="005060DF" w:rsidRPr="00710ABC" w:rsidRDefault="005060DF" w:rsidP="005060D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de-AT"/>
              </w:rPr>
            </w:pPr>
            <w:r w:rsidRPr="00710ABC">
              <w:rPr>
                <w:rFonts w:cs="Times New Roman"/>
                <w:color w:val="000000"/>
                <w:sz w:val="24"/>
                <w:szCs w:val="24"/>
                <w:lang w:val="de-AT"/>
              </w:rPr>
              <w:t xml:space="preserve">Gorazd Weiss, </w:t>
            </w:r>
            <w:hyperlink r:id="rId23" w:history="1">
              <w:r w:rsidRPr="00710ABC">
                <w:rPr>
                  <w:rStyle w:val="a3"/>
                  <w:rFonts w:cs="Times New Roman"/>
                  <w:sz w:val="24"/>
                  <w:szCs w:val="24"/>
                  <w:lang w:val="de-AT"/>
                </w:rPr>
                <w:t>weiss@zsi.at</w:t>
              </w:r>
            </w:hyperlink>
          </w:p>
          <w:p w:rsidR="005060DF" w:rsidRPr="00710ABC" w:rsidRDefault="005060DF" w:rsidP="005060DF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val="de-AT"/>
              </w:rPr>
            </w:pPr>
            <w:r w:rsidRPr="00710ABC">
              <w:rPr>
                <w:rFonts w:cs="Times New Roman"/>
                <w:color w:val="000000"/>
                <w:sz w:val="24"/>
                <w:szCs w:val="24"/>
                <w:lang w:val="de-AT"/>
              </w:rPr>
              <w:t>Katharina B</w:t>
            </w:r>
            <w:r w:rsidR="00FA43EC" w:rsidRPr="00710ABC">
              <w:rPr>
                <w:rFonts w:cs="Times New Roman"/>
                <w:color w:val="000000"/>
                <w:sz w:val="24"/>
                <w:szCs w:val="24"/>
                <w:lang w:val="de-AT"/>
              </w:rPr>
              <w:t>ü</w:t>
            </w:r>
            <w:r w:rsidRPr="00710ABC">
              <w:rPr>
                <w:rFonts w:cs="Times New Roman"/>
                <w:color w:val="000000"/>
                <w:sz w:val="24"/>
                <w:szCs w:val="24"/>
                <w:lang w:val="de-AT"/>
              </w:rPr>
              <w:t xml:space="preserve">sel, </w:t>
            </w:r>
            <w:hyperlink r:id="rId24" w:history="1">
              <w:r w:rsidRPr="00710ABC">
                <w:rPr>
                  <w:rStyle w:val="a3"/>
                  <w:rFonts w:cs="Times New Roman"/>
                  <w:sz w:val="24"/>
                  <w:szCs w:val="24"/>
                  <w:lang w:val="de-AT"/>
                </w:rPr>
                <w:t>buesel@zsi.at</w:t>
              </w:r>
            </w:hyperlink>
            <w:r w:rsidRPr="00710ABC">
              <w:rPr>
                <w:rFonts w:cs="Times New Roman"/>
                <w:color w:val="000000"/>
                <w:sz w:val="24"/>
                <w:szCs w:val="24"/>
                <w:lang w:val="de-AT"/>
              </w:rPr>
              <w:t xml:space="preserve"> </w:t>
            </w:r>
          </w:p>
          <w:p w:rsidR="00795BBA" w:rsidRPr="00710ABC" w:rsidRDefault="00795BBA" w:rsidP="00C278E7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  <w:lang w:val="de-AT"/>
              </w:rPr>
            </w:pPr>
          </w:p>
        </w:tc>
      </w:tr>
    </w:tbl>
    <w:tbl>
      <w:tblPr>
        <w:tblW w:w="0" w:type="auto"/>
        <w:jc w:val="center"/>
        <w:tblInd w:w="-386" w:type="dxa"/>
        <w:tblLayout w:type="fixed"/>
        <w:tblLook w:val="0000" w:firstRow="0" w:lastRow="0" w:firstColumn="0" w:lastColumn="0" w:noHBand="0" w:noVBand="0"/>
      </w:tblPr>
      <w:tblGrid>
        <w:gridCol w:w="2377"/>
        <w:gridCol w:w="7159"/>
      </w:tblGrid>
      <w:tr w:rsidR="002969AE" w:rsidRPr="002969AE" w:rsidTr="00E9754A">
        <w:trPr>
          <w:jc w:val="center"/>
        </w:trPr>
        <w:tc>
          <w:tcPr>
            <w:tcW w:w="2377" w:type="dxa"/>
            <w:vAlign w:val="center"/>
          </w:tcPr>
          <w:p w:rsidR="002969AE" w:rsidRPr="00710ABC" w:rsidRDefault="00811D5A" w:rsidP="00AC64EA">
            <w:pPr>
              <w:spacing w:line="240" w:lineRule="auto"/>
              <w:rPr>
                <w:color w:val="595959" w:themeColor="text1" w:themeTint="A6"/>
                <w:highlight w:val="yellow"/>
                <w:lang w:val="de-AT"/>
              </w:rPr>
            </w:pPr>
            <w:r w:rsidRPr="002969AE">
              <w:rPr>
                <w:noProof/>
                <w:color w:val="595959" w:themeColor="text1" w:themeTint="A6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1000A4AE" wp14:editId="03BA640F">
                  <wp:simplePos x="0" y="0"/>
                  <wp:positionH relativeFrom="column">
                    <wp:posOffset>-323215</wp:posOffset>
                  </wp:positionH>
                  <wp:positionV relativeFrom="paragraph">
                    <wp:posOffset>152400</wp:posOffset>
                  </wp:positionV>
                  <wp:extent cx="733425" cy="497205"/>
                  <wp:effectExtent l="0" t="0" r="9525" b="0"/>
                  <wp:wrapTight wrapText="bothSides">
                    <wp:wrapPolygon edited="0">
                      <wp:start x="0" y="0"/>
                      <wp:lineTo x="0" y="20690"/>
                      <wp:lineTo x="21319" y="20690"/>
                      <wp:lineTo x="21319" y="0"/>
                      <wp:lineTo x="0" y="0"/>
                    </wp:wrapPolygon>
                  </wp:wrapTight>
                  <wp:docPr id="2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59" w:type="dxa"/>
            <w:vAlign w:val="center"/>
          </w:tcPr>
          <w:p w:rsidR="00811D5A" w:rsidRPr="00710ABC" w:rsidRDefault="00811D5A" w:rsidP="00AC64EA">
            <w:pPr>
              <w:pStyle w:val="BodyText"/>
              <w:rPr>
                <w:color w:val="595959" w:themeColor="text1" w:themeTint="A6"/>
                <w:sz w:val="2"/>
                <w:szCs w:val="18"/>
                <w:lang w:val="de-AT" w:eastAsia="en-GB"/>
              </w:rPr>
            </w:pPr>
          </w:p>
          <w:p w:rsidR="002969AE" w:rsidRPr="002969AE" w:rsidRDefault="002969AE" w:rsidP="00AC64EA">
            <w:pPr>
              <w:pStyle w:val="BodyText"/>
              <w:rPr>
                <w:i/>
                <w:color w:val="595959" w:themeColor="text1" w:themeTint="A6"/>
                <w:sz w:val="18"/>
                <w:szCs w:val="18"/>
              </w:rPr>
            </w:pPr>
            <w:r w:rsidRPr="002969AE">
              <w:rPr>
                <w:color w:val="595959" w:themeColor="text1" w:themeTint="A6"/>
                <w:sz w:val="18"/>
                <w:szCs w:val="18"/>
                <w:lang w:eastAsia="en-GB"/>
              </w:rPr>
              <w:t xml:space="preserve">This project has received funding from the European Union’s Seventh Framework Programme for </w:t>
            </w:r>
            <w:proofErr w:type="gramStart"/>
            <w:r w:rsidRPr="002969AE">
              <w:rPr>
                <w:color w:val="595959" w:themeColor="text1" w:themeTint="A6"/>
                <w:sz w:val="18"/>
                <w:szCs w:val="18"/>
                <w:lang w:eastAsia="en-GB"/>
              </w:rPr>
              <w:t>research,</w:t>
            </w:r>
            <w:proofErr w:type="gramEnd"/>
            <w:r w:rsidRPr="002969AE">
              <w:rPr>
                <w:color w:val="595959" w:themeColor="text1" w:themeTint="A6"/>
                <w:sz w:val="18"/>
                <w:szCs w:val="18"/>
                <w:lang w:eastAsia="en-GB"/>
              </w:rPr>
              <w:t xml:space="preserve"> technological development and demonstration under grant agreement no </w:t>
            </w:r>
            <w:r w:rsidRPr="002969AE">
              <w:rPr>
                <w:color w:val="595959" w:themeColor="text1" w:themeTint="A6"/>
                <w:sz w:val="18"/>
                <w:szCs w:val="18"/>
                <w:lang w:val="en-US"/>
              </w:rPr>
              <w:t>609532</w:t>
            </w:r>
            <w:r w:rsidRPr="002969AE">
              <w:rPr>
                <w:color w:val="595959" w:themeColor="text1" w:themeTint="A6"/>
                <w:sz w:val="18"/>
                <w:szCs w:val="18"/>
              </w:rPr>
              <w:t>.</w:t>
            </w:r>
          </w:p>
        </w:tc>
      </w:tr>
    </w:tbl>
    <w:p w:rsidR="002969AE" w:rsidRPr="00D65779" w:rsidRDefault="002969AE">
      <w:pPr>
        <w:spacing w:line="240" w:lineRule="auto"/>
        <w:rPr>
          <w:color w:val="000000" w:themeColor="text1"/>
          <w:sz w:val="16"/>
          <w:szCs w:val="16"/>
        </w:rPr>
      </w:pPr>
    </w:p>
    <w:sectPr w:rsidR="002969AE" w:rsidRPr="00D65779" w:rsidSect="00E9754A">
      <w:pgSz w:w="11906" w:h="16838"/>
      <w:pgMar w:top="1134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0D" w:rsidRDefault="0080090D" w:rsidP="00C92A37">
      <w:pPr>
        <w:spacing w:after="0" w:line="240" w:lineRule="auto"/>
      </w:pPr>
      <w:r>
        <w:separator/>
      </w:r>
    </w:p>
  </w:endnote>
  <w:endnote w:type="continuationSeparator" w:id="0">
    <w:p w:rsidR="0080090D" w:rsidRDefault="0080090D" w:rsidP="00C9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5Ed4ceArialUnicode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0D" w:rsidRDefault="0080090D" w:rsidP="00C92A37">
      <w:pPr>
        <w:spacing w:after="0" w:line="240" w:lineRule="auto"/>
      </w:pPr>
      <w:r>
        <w:separator/>
      </w:r>
    </w:p>
  </w:footnote>
  <w:footnote w:type="continuationSeparator" w:id="0">
    <w:p w:rsidR="0080090D" w:rsidRDefault="0080090D" w:rsidP="00C92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2F5"/>
    <w:multiLevelType w:val="hybridMultilevel"/>
    <w:tmpl w:val="CFF2F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76326"/>
    <w:multiLevelType w:val="hybridMultilevel"/>
    <w:tmpl w:val="CED8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74BCA"/>
    <w:multiLevelType w:val="hybridMultilevel"/>
    <w:tmpl w:val="4498F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50C68"/>
    <w:multiLevelType w:val="hybridMultilevel"/>
    <w:tmpl w:val="E376D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4D"/>
    <w:rsid w:val="00025416"/>
    <w:rsid w:val="0007156E"/>
    <w:rsid w:val="000A1CCB"/>
    <w:rsid w:val="001217C8"/>
    <w:rsid w:val="00132B33"/>
    <w:rsid w:val="00213297"/>
    <w:rsid w:val="00243664"/>
    <w:rsid w:val="00261D5E"/>
    <w:rsid w:val="002969AE"/>
    <w:rsid w:val="002D4523"/>
    <w:rsid w:val="002E20C5"/>
    <w:rsid w:val="00321677"/>
    <w:rsid w:val="00322159"/>
    <w:rsid w:val="003376C9"/>
    <w:rsid w:val="003841C8"/>
    <w:rsid w:val="00387191"/>
    <w:rsid w:val="003C2F21"/>
    <w:rsid w:val="003E186E"/>
    <w:rsid w:val="00410872"/>
    <w:rsid w:val="00426A5B"/>
    <w:rsid w:val="00431418"/>
    <w:rsid w:val="00445926"/>
    <w:rsid w:val="004D4435"/>
    <w:rsid w:val="004D4BAB"/>
    <w:rsid w:val="004E3F41"/>
    <w:rsid w:val="005060DF"/>
    <w:rsid w:val="00561B33"/>
    <w:rsid w:val="005632C0"/>
    <w:rsid w:val="00564459"/>
    <w:rsid w:val="005F677C"/>
    <w:rsid w:val="0061026D"/>
    <w:rsid w:val="00622B46"/>
    <w:rsid w:val="00673C1D"/>
    <w:rsid w:val="006C3BDE"/>
    <w:rsid w:val="00710ABC"/>
    <w:rsid w:val="00714105"/>
    <w:rsid w:val="0071687E"/>
    <w:rsid w:val="00725ECA"/>
    <w:rsid w:val="00730CAD"/>
    <w:rsid w:val="007620D1"/>
    <w:rsid w:val="00795BBA"/>
    <w:rsid w:val="007A11B9"/>
    <w:rsid w:val="007C52AC"/>
    <w:rsid w:val="0080090D"/>
    <w:rsid w:val="00811D5A"/>
    <w:rsid w:val="00850BFA"/>
    <w:rsid w:val="00887ED0"/>
    <w:rsid w:val="009129D3"/>
    <w:rsid w:val="00920A4D"/>
    <w:rsid w:val="00936962"/>
    <w:rsid w:val="009445A5"/>
    <w:rsid w:val="0095292D"/>
    <w:rsid w:val="00955B0D"/>
    <w:rsid w:val="00972D14"/>
    <w:rsid w:val="009A0D2C"/>
    <w:rsid w:val="00A10CF5"/>
    <w:rsid w:val="00A17F00"/>
    <w:rsid w:val="00A568ED"/>
    <w:rsid w:val="00A70A7C"/>
    <w:rsid w:val="00AB5F42"/>
    <w:rsid w:val="00AC64EA"/>
    <w:rsid w:val="00AD24A3"/>
    <w:rsid w:val="00AD507E"/>
    <w:rsid w:val="00AF668C"/>
    <w:rsid w:val="00B27C9E"/>
    <w:rsid w:val="00B34CE6"/>
    <w:rsid w:val="00B4291C"/>
    <w:rsid w:val="00BB5B80"/>
    <w:rsid w:val="00BF5585"/>
    <w:rsid w:val="00C278E7"/>
    <w:rsid w:val="00C638C7"/>
    <w:rsid w:val="00C92A37"/>
    <w:rsid w:val="00CB27C7"/>
    <w:rsid w:val="00CE5E34"/>
    <w:rsid w:val="00CF2D4D"/>
    <w:rsid w:val="00D155C3"/>
    <w:rsid w:val="00D44427"/>
    <w:rsid w:val="00D65779"/>
    <w:rsid w:val="00DA43E1"/>
    <w:rsid w:val="00DD5A1F"/>
    <w:rsid w:val="00DF5BAF"/>
    <w:rsid w:val="00E22889"/>
    <w:rsid w:val="00E52315"/>
    <w:rsid w:val="00E9754A"/>
    <w:rsid w:val="00ED75F7"/>
    <w:rsid w:val="00F01609"/>
    <w:rsid w:val="00F62E28"/>
    <w:rsid w:val="00F76620"/>
    <w:rsid w:val="00FA43EC"/>
    <w:rsid w:val="00FB4F4B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0C5"/>
    <w:rPr>
      <w:color w:val="0000FF" w:themeColor="hyperlink"/>
      <w:u w:val="single"/>
    </w:rPr>
  </w:style>
  <w:style w:type="character" w:customStyle="1" w:styleId="ckelimereplacementfields">
    <w:name w:val="cke_limereplacementfields"/>
    <w:basedOn w:val="a0"/>
    <w:rsid w:val="00E22889"/>
  </w:style>
  <w:style w:type="paragraph" w:styleId="a4">
    <w:name w:val="List Paragraph"/>
    <w:basedOn w:val="a"/>
    <w:uiPriority w:val="34"/>
    <w:qFormat/>
    <w:rsid w:val="00C92A37"/>
    <w:pPr>
      <w:spacing w:before="120" w:after="0" w:line="240" w:lineRule="auto"/>
      <w:ind w:left="708"/>
      <w:jc w:val="both"/>
    </w:pPr>
    <w:rPr>
      <w:rFonts w:eastAsia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92A37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2A37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2A37"/>
    <w:rPr>
      <w:vertAlign w:val="superscript"/>
    </w:rPr>
  </w:style>
  <w:style w:type="paragraph" w:customStyle="1" w:styleId="BILATUKRAINABodyText">
    <w:name w:val="BILATUKRAINA  Body Text"/>
    <w:basedOn w:val="a"/>
    <w:rsid w:val="00AB5F42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odyText">
    <w:name w:val="ΤΕΑΜ Body Text"/>
    <w:basedOn w:val="a"/>
    <w:rsid w:val="002969AE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9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a0"/>
    <w:rsid w:val="00622B46"/>
    <w:rPr>
      <w:strike w:val="0"/>
      <w:dstrike w:val="0"/>
      <w:color w:val="0E7744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0C5"/>
    <w:rPr>
      <w:color w:val="0000FF" w:themeColor="hyperlink"/>
      <w:u w:val="single"/>
    </w:rPr>
  </w:style>
  <w:style w:type="character" w:customStyle="1" w:styleId="ckelimereplacementfields">
    <w:name w:val="cke_limereplacementfields"/>
    <w:basedOn w:val="a0"/>
    <w:rsid w:val="00E22889"/>
  </w:style>
  <w:style w:type="paragraph" w:styleId="a4">
    <w:name w:val="List Paragraph"/>
    <w:basedOn w:val="a"/>
    <w:uiPriority w:val="34"/>
    <w:qFormat/>
    <w:rsid w:val="00C92A37"/>
    <w:pPr>
      <w:spacing w:before="120" w:after="0" w:line="240" w:lineRule="auto"/>
      <w:ind w:left="708"/>
      <w:jc w:val="both"/>
    </w:pPr>
    <w:rPr>
      <w:rFonts w:eastAsia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C92A37"/>
    <w:pPr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92A37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92A37"/>
    <w:rPr>
      <w:vertAlign w:val="superscript"/>
    </w:rPr>
  </w:style>
  <w:style w:type="paragraph" w:customStyle="1" w:styleId="BILATUKRAINABodyText">
    <w:name w:val="BILATUKRAINA  Body Text"/>
    <w:basedOn w:val="a"/>
    <w:rsid w:val="00AB5F42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customStyle="1" w:styleId="BodyText">
    <w:name w:val="ΤΕΑΜ Body Text"/>
    <w:basedOn w:val="a"/>
    <w:rsid w:val="002969AE"/>
    <w:pPr>
      <w:spacing w:before="120"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9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a0"/>
    <w:rsid w:val="00622B46"/>
    <w:rPr>
      <w:strike w:val="0"/>
      <w:dstrike w:val="0"/>
      <w:color w:val="0E7744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tc.by/english/events/" TargetMode="External"/><Relationship Id="rId18" Type="http://schemas.openxmlformats.org/officeDocument/2006/relationships/hyperlink" Target="http://tc.by/exhibitions/energyexpo2014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meerovskaya@fp7-nip.org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ner2i.eu" TargetMode="External"/><Relationship Id="rId17" Type="http://schemas.openxmlformats.org/officeDocument/2006/relationships/hyperlink" Target="http://www.tc.by/english/events/" TargetMode="Externa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ener2i.eu" TargetMode="External"/><Relationship Id="rId20" Type="http://schemas.openxmlformats.org/officeDocument/2006/relationships/hyperlink" Target="mailto:Gurinov@belisa.org.b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mailto:buesel@zsi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f.ac.by/" TargetMode="External"/><Relationship Id="rId23" Type="http://schemas.openxmlformats.org/officeDocument/2006/relationships/hyperlink" Target="mailto:weiss@zsi.at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ener2i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belisa.org.by" TargetMode="External"/><Relationship Id="rId22" Type="http://schemas.openxmlformats.org/officeDocument/2006/relationships/hyperlink" Target="mailto:spiesberger@zsi.a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zsi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weiss, zsi</dc:creator>
  <cp:lastModifiedBy>Ольга Мееровская</cp:lastModifiedBy>
  <cp:revision>7</cp:revision>
  <cp:lastPrinted>2014-08-01T09:07:00Z</cp:lastPrinted>
  <dcterms:created xsi:type="dcterms:W3CDTF">2014-08-01T22:14:00Z</dcterms:created>
  <dcterms:modified xsi:type="dcterms:W3CDTF">2014-08-08T08:07:00Z</dcterms:modified>
</cp:coreProperties>
</file>